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DF56">
      <w:pPr>
        <w:pStyle w:val="11"/>
        <w:rPr>
          <w:rFonts w:hint="eastAsia" w:hAnsi="宋体" w:cs="宋体"/>
          <w:b/>
          <w:color w:val="auto"/>
          <w:sz w:val="24"/>
          <w:szCs w:val="24"/>
        </w:rPr>
      </w:pPr>
    </w:p>
    <w:p w14:paraId="5AB33E30">
      <w:pPr>
        <w:pStyle w:val="11"/>
        <w:jc w:val="center"/>
        <w:rPr>
          <w:rFonts w:hint="eastAsia" w:hAnsi="宋体" w:cs="宋体"/>
          <w:b/>
          <w:color w:val="auto"/>
          <w:sz w:val="48"/>
          <w:szCs w:val="20"/>
        </w:rPr>
      </w:pPr>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p>
    <w:p w14:paraId="16FF7A22">
      <w:pPr>
        <w:pStyle w:val="11"/>
        <w:rPr>
          <w:rFonts w:hint="eastAsia" w:hAnsi="宋体" w:cs="宋体"/>
          <w:b/>
          <w:color w:val="auto"/>
          <w:sz w:val="28"/>
          <w:szCs w:val="28"/>
        </w:rPr>
      </w:pPr>
    </w:p>
    <w:p w14:paraId="43B9C9C4">
      <w:pPr>
        <w:pStyle w:val="11"/>
        <w:ind w:firstLine="3064" w:firstLineChars="1090"/>
        <w:rPr>
          <w:rFonts w:hint="eastAsia"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HC25009</w:t>
      </w:r>
    </w:p>
    <w:p w14:paraId="694C0B09">
      <w:pPr>
        <w:pStyle w:val="11"/>
        <w:rPr>
          <w:rFonts w:hint="eastAsia" w:hAnsi="宋体" w:cs="宋体"/>
          <w:b/>
          <w:color w:val="auto"/>
          <w:sz w:val="24"/>
          <w:szCs w:val="24"/>
        </w:rPr>
      </w:pPr>
      <w:r>
        <w:rPr>
          <w:rFonts w:hint="eastAsia" w:hAnsi="宋体" w:cs="宋体"/>
          <w:b/>
          <w:color w:val="auto"/>
          <w:sz w:val="24"/>
          <w:szCs w:val="24"/>
        </w:rPr>
        <w:t xml:space="preserve">                                                 </w:t>
      </w:r>
    </w:p>
    <w:p w14:paraId="18F71BA8">
      <w:pPr>
        <w:pStyle w:val="11"/>
        <w:rPr>
          <w:rFonts w:hint="eastAsia" w:hAnsi="宋体" w:cs="宋体"/>
          <w:b/>
          <w:color w:val="auto"/>
          <w:sz w:val="24"/>
          <w:szCs w:val="24"/>
        </w:rPr>
      </w:pPr>
    </w:p>
    <w:p w14:paraId="2B50520F">
      <w:pPr>
        <w:pStyle w:val="11"/>
        <w:rPr>
          <w:rFonts w:hint="eastAsia" w:hAnsi="宋体" w:cs="宋体"/>
          <w:b/>
          <w:color w:val="auto"/>
          <w:sz w:val="24"/>
          <w:szCs w:val="24"/>
        </w:rPr>
      </w:pPr>
    </w:p>
    <w:p w14:paraId="348CF792">
      <w:pPr>
        <w:pStyle w:val="11"/>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横村镇东南村庙下畈机埠改造工程</w:t>
      </w:r>
      <w:r>
        <w:rPr>
          <w:rFonts w:hint="eastAsia" w:ascii="宋体" w:hAnsi="宋体" w:eastAsia="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1677568E">
      <w:pPr>
        <w:pStyle w:val="11"/>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桐庐县横村镇东南村股份经济合作社 (盖章)      </w:t>
      </w:r>
    </w:p>
    <w:p w14:paraId="268CFF82">
      <w:pPr>
        <w:pStyle w:val="11"/>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方志明    </w:t>
      </w:r>
      <w:r>
        <w:rPr>
          <w:rFonts w:hint="eastAsia" w:hAnsi="宋体" w:cs="宋体"/>
          <w:b/>
          <w:color w:val="auto"/>
          <w:sz w:val="28"/>
          <w:szCs w:val="28"/>
          <w:u w:val="thick"/>
          <w:lang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ascii="仿宋" w:hAnsi="仿宋" w:eastAsia="仿宋"/>
          <w:b/>
          <w:color w:val="auto"/>
          <w:sz w:val="28"/>
          <w:szCs w:val="28"/>
          <w:u w:val="thick"/>
          <w:lang w:val="en-US" w:eastAsia="zh-CN"/>
        </w:rPr>
        <w:t>13805761086</w:t>
      </w:r>
      <w:r>
        <w:rPr>
          <w:rFonts w:hint="eastAsia" w:hAnsi="宋体" w:cs="宋体"/>
          <w:b/>
          <w:color w:val="auto"/>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6645FD10">
      <w:pPr>
        <w:pStyle w:val="11"/>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桐庐县横村镇东南村</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5DC57C12">
      <w:pPr>
        <w:pStyle w:val="11"/>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eastAsia" w:ascii="宋体" w:hAnsi="宋体" w:cs="宋体"/>
          <w:b/>
          <w:color w:val="auto"/>
          <w:kern w:val="0"/>
          <w:sz w:val="28"/>
          <w:szCs w:val="21"/>
          <w:u w:val="thick"/>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ascii="宋体" w:hAnsi="宋体" w:cs="宋体"/>
          <w:b/>
          <w:color w:val="auto"/>
          <w:kern w:val="2"/>
          <w:sz w:val="28"/>
          <w:szCs w:val="28"/>
          <w:u w:val="thick"/>
          <w:lang w:val="en-US" w:eastAsia="zh-CN" w:bidi="ar-SA"/>
        </w:rPr>
        <w:t xml:space="preserve">浙江重阳项目管理有限公司 </w:t>
      </w:r>
      <w:r>
        <w:rPr>
          <w:rFonts w:hint="eastAsia" w:ascii="宋体" w:hAnsi="宋体" w:cs="宋体"/>
          <w:b/>
          <w:color w:val="auto"/>
          <w:sz w:val="28"/>
          <w:szCs w:val="28"/>
          <w:u w:val="thick"/>
        </w:rPr>
        <w:t xml:space="preserve">     </w:t>
      </w:r>
      <w:r>
        <w:rPr>
          <w:rFonts w:hint="eastAsia" w:ascii="宋体" w:hAnsi="宋体" w:cs="宋体"/>
          <w:b/>
          <w:color w:val="auto"/>
          <w:sz w:val="28"/>
          <w:szCs w:val="28"/>
          <w:u w:val="thick"/>
          <w:lang w:val="en-US" w:eastAsia="zh-CN"/>
        </w:rPr>
        <w:t xml:space="preserve">  </w:t>
      </w:r>
      <w:r>
        <w:rPr>
          <w:rFonts w:hint="eastAsia" w:ascii="宋体" w:hAnsi="宋体" w:cs="宋体"/>
          <w:b/>
          <w:color w:val="auto"/>
          <w:sz w:val="28"/>
          <w:szCs w:val="28"/>
          <w:u w:val="thick"/>
        </w:rPr>
        <w:t xml:space="preserve">(盖章) </w:t>
      </w:r>
    </w:p>
    <w:p w14:paraId="4D8732A3">
      <w:pPr>
        <w:pStyle w:val="11"/>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kern w:val="2"/>
          <w:sz w:val="28"/>
          <w:szCs w:val="28"/>
          <w:u w:val="thick"/>
          <w:lang w:val="en-US" w:eastAsia="zh-CN" w:bidi="ar-SA"/>
        </w:rPr>
        <w:t xml:space="preserve">黄学诚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b/>
          <w:color w:val="auto"/>
          <w:sz w:val="28"/>
          <w:szCs w:val="28"/>
          <w:u w:val="thick"/>
          <w:lang w:val="en-US" w:eastAsia="zh-CN"/>
        </w:rPr>
        <w:t xml:space="preserve">15906815523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1"/>
        <w:spacing w:line="648" w:lineRule="auto"/>
        <w:ind w:firstLine="275" w:firstLineChars="98"/>
        <w:rPr>
          <w:rFonts w:hint="eastAsia" w:hAnsi="宋体" w:cs="宋体"/>
          <w:b/>
          <w:color w:val="auto"/>
          <w:sz w:val="28"/>
          <w:szCs w:val="28"/>
          <w:u w:val="thick"/>
        </w:rPr>
      </w:pPr>
      <w:r>
        <w:rPr>
          <w:rFonts w:hint="eastAsia" w:hAnsi="宋体" w:cs="宋体"/>
          <w:b/>
          <w:color w:val="auto"/>
          <w:sz w:val="28"/>
          <w:szCs w:val="28"/>
        </w:rPr>
        <w:t>地   址：</w:t>
      </w:r>
      <w:r>
        <w:rPr>
          <w:rFonts w:hint="eastAsia" w:hAnsi="宋体" w:cs="宋体"/>
          <w:b/>
          <w:color w:val="auto"/>
          <w:kern w:val="2"/>
          <w:sz w:val="28"/>
          <w:szCs w:val="28"/>
          <w:u w:val="thick"/>
          <w:lang w:val="en-US" w:eastAsia="zh-CN" w:bidi="ar-SA"/>
        </w:rPr>
        <w:t>桐庐县迎春南路荣正财富广场B1302室</w:t>
      </w:r>
      <w:r>
        <w:rPr>
          <w:rFonts w:hint="eastAsia" w:ascii="仿宋" w:hAnsi="仿宋" w:eastAsia="仿宋" w:cs="Times New Roman"/>
          <w:b/>
          <w:color w:val="auto"/>
          <w:sz w:val="28"/>
          <w:szCs w:val="28"/>
          <w:u w:val="thick"/>
        </w:rPr>
        <w:t>　　</w:t>
      </w:r>
    </w:p>
    <w:p w14:paraId="336828D9">
      <w:pPr>
        <w:pStyle w:val="11"/>
        <w:spacing w:line="648" w:lineRule="auto"/>
        <w:ind w:firstLine="275" w:firstLineChars="98"/>
        <w:rPr>
          <w:rFonts w:hint="eastAsia" w:hAnsi="宋体" w:eastAsia="宋体" w:cs="宋体"/>
          <w:b/>
          <w:color w:val="auto"/>
          <w:sz w:val="28"/>
          <w:szCs w:val="28"/>
          <w:u w:val="thick"/>
          <w:lang w:eastAsia="zh-CN"/>
        </w:rPr>
      </w:pPr>
      <w:r>
        <w:rPr>
          <w:rFonts w:hint="eastAsia" w:hAnsi="宋体" w:cs="宋体"/>
          <w:b/>
          <w:color w:val="auto"/>
          <w:sz w:val="28"/>
          <w:szCs w:val="28"/>
        </w:rPr>
        <w:t>日  期：</w:t>
      </w:r>
      <w:r>
        <w:rPr>
          <w:rFonts w:hint="eastAsia" w:hAnsi="宋体" w:cs="宋体"/>
          <w:b/>
          <w:color w:val="auto"/>
          <w:sz w:val="28"/>
          <w:szCs w:val="28"/>
          <w:u w:val="thick"/>
          <w:lang w:eastAsia="zh-CN"/>
        </w:rPr>
        <w:t>2025年04月</w:t>
      </w:r>
    </w:p>
    <w:p w14:paraId="0727512F">
      <w:pPr>
        <w:pStyle w:val="11"/>
        <w:spacing w:line="600" w:lineRule="auto"/>
        <w:ind w:firstLine="275" w:firstLineChars="98"/>
        <w:rPr>
          <w:rFonts w:hint="eastAsia" w:hAnsi="宋体" w:cs="宋体"/>
          <w:b/>
          <w:color w:val="auto"/>
          <w:sz w:val="28"/>
          <w:szCs w:val="28"/>
          <w:u w:val="thick"/>
        </w:rPr>
      </w:pPr>
    </w:p>
    <w:p w14:paraId="3A273111">
      <w:pPr>
        <w:pStyle w:val="11"/>
        <w:spacing w:after="50" w:line="480" w:lineRule="auto"/>
        <w:ind w:left="1658" w:leftChars="131" w:hanging="1383" w:hangingChars="492"/>
        <w:rPr>
          <w:rFonts w:hint="eastAsia" w:hAnsi="宋体" w:cs="宋体"/>
          <w:b/>
          <w:bCs/>
          <w:color w:val="auto"/>
          <w:sz w:val="28"/>
          <w:u w:val="thick"/>
        </w:rPr>
      </w:pPr>
      <w:r>
        <w:rPr>
          <w:rFonts w:hint="eastAsia" w:hAnsi="宋体" w:cs="宋体"/>
          <w:b/>
          <w:color w:val="auto"/>
          <w:sz w:val="28"/>
          <w:szCs w:val="28"/>
        </w:rPr>
        <w:t>备案机构：</w:t>
      </w:r>
      <w:r>
        <w:rPr>
          <w:rFonts w:hint="eastAsia"/>
          <w:b/>
          <w:color w:val="auto"/>
          <w:sz w:val="28"/>
          <w:szCs w:val="28"/>
          <w:u w:val="thick"/>
          <w:lang w:eastAsia="zh-CN"/>
        </w:rPr>
        <w:t>桐庐县横村镇小额公共资源工作领导小组</w:t>
      </w:r>
      <w:r>
        <w:rPr>
          <w:rFonts w:hint="eastAsia" w:ascii="仿宋" w:hAnsi="仿宋" w:eastAsia="仿宋" w:cs="Times New Roman"/>
          <w:b/>
          <w:color w:val="auto"/>
          <w:sz w:val="28"/>
          <w:szCs w:val="28"/>
          <w:u w:val="thick"/>
        </w:rPr>
        <w:t xml:space="preserve"> </w:t>
      </w:r>
      <w:r>
        <w:rPr>
          <w:rFonts w:hint="eastAsia" w:hAnsi="宋体" w:cs="宋体"/>
          <w:b/>
          <w:color w:val="auto"/>
          <w:sz w:val="28"/>
          <w:szCs w:val="28"/>
          <w:u w:val="thick"/>
        </w:rPr>
        <w:t xml:space="preserve"> （盖章）</w:t>
      </w:r>
    </w:p>
    <w:p w14:paraId="7E187902">
      <w:pPr>
        <w:pStyle w:val="11"/>
        <w:spacing w:line="360" w:lineRule="auto"/>
        <w:jc w:val="center"/>
        <w:rPr>
          <w:rFonts w:hint="eastAsia" w:hAnsi="宋体" w:cs="宋体"/>
          <w:b/>
          <w:bCs/>
          <w:color w:val="auto"/>
          <w:sz w:val="28"/>
          <w:szCs w:val="28"/>
        </w:rPr>
      </w:pPr>
    </w:p>
    <w:p w14:paraId="3BE8733C">
      <w:pPr>
        <w:pStyle w:val="11"/>
        <w:spacing w:line="360" w:lineRule="auto"/>
        <w:jc w:val="center"/>
        <w:rPr>
          <w:rFonts w:hint="eastAsia" w:hAnsi="宋体" w:cs="宋体"/>
          <w:b/>
          <w:bCs/>
          <w:color w:val="auto"/>
          <w:sz w:val="28"/>
          <w:szCs w:val="28"/>
        </w:rPr>
      </w:pPr>
    </w:p>
    <w:p w14:paraId="2D7F4A0D">
      <w:pPr>
        <w:pStyle w:val="12"/>
        <w:ind w:left="5250"/>
        <w:rPr>
          <w:rFonts w:hint="eastAsia"/>
          <w:color w:val="auto"/>
        </w:rPr>
      </w:pPr>
    </w:p>
    <w:p w14:paraId="1ECE6C0C">
      <w:pPr>
        <w:rPr>
          <w:rFonts w:hint="eastAsia"/>
          <w:color w:val="auto"/>
        </w:rPr>
      </w:pPr>
    </w:p>
    <w:p w14:paraId="0B61A7F6">
      <w:pPr>
        <w:pStyle w:val="11"/>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目   录</w:t>
      </w:r>
    </w:p>
    <w:p w14:paraId="579960E1">
      <w:pPr>
        <w:pStyle w:val="11"/>
        <w:spacing w:line="192" w:lineRule="auto"/>
        <w:jc w:val="center"/>
        <w:rPr>
          <w:rFonts w:hint="eastAsia" w:ascii="宋体" w:hAnsi="宋体" w:eastAsia="宋体" w:cs="宋体"/>
          <w:b/>
          <w:color w:val="auto"/>
          <w:sz w:val="24"/>
          <w:szCs w:val="24"/>
        </w:rPr>
      </w:pPr>
    </w:p>
    <w:p w14:paraId="31141B6D">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Style w:val="22"/>
          <w:rFonts w:hint="eastAsia" w:ascii="宋体" w:hAnsi="宋体" w:eastAsia="宋体" w:cs="宋体"/>
          <w:b/>
          <w:color w:val="auto"/>
          <w:sz w:val="24"/>
          <w:szCs w:val="24"/>
        </w:rPr>
        <w:instrText xml:space="preserve"> TOC \o "1-3" \h \z \u </w:instrText>
      </w:r>
      <w:r>
        <w:rPr>
          <w:rFonts w:hint="eastAsia" w:ascii="宋体" w:hAnsi="宋体" w:eastAsia="宋体" w:cs="宋体"/>
          <w:b/>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AF73540">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第二章  </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B9845C2">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00501D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_Toc4757 </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标准及方法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_Toc4757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708089">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F2058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_Toc7191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（一）总则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C51D0E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_Toc28414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1、工程说明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_Toc28414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2DDF0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_Toc17460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w:t>
      </w:r>
      <w:r>
        <w:rPr>
          <w:rFonts w:hint="eastAsia" w:ascii="宋体" w:hAnsi="宋体" w:cs="宋体"/>
          <w:bCs/>
          <w:snapToGrid w:val="0"/>
          <w:color w:val="auto"/>
          <w:kern w:val="0"/>
          <w:sz w:val="24"/>
          <w:szCs w:val="24"/>
          <w:lang w:eastAsia="zh-CN"/>
        </w:rPr>
        <w:t>发包</w:t>
      </w:r>
      <w:r>
        <w:rPr>
          <w:rFonts w:hint="eastAsia" w:ascii="宋体" w:hAnsi="宋体" w:eastAsia="宋体" w:cs="宋体"/>
          <w:bCs/>
          <w:snapToGrid w:val="0"/>
          <w:color w:val="auto"/>
          <w:kern w:val="0"/>
          <w:sz w:val="24"/>
          <w:szCs w:val="24"/>
        </w:rPr>
        <w:t>范围、工期、质量及安全说明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_Toc17460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0DB775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_Toc5440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3、资金来源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92160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_Toc16583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4、合格的</w:t>
      </w:r>
      <w:r>
        <w:rPr>
          <w:rFonts w:hint="eastAsia" w:ascii="宋体" w:hAnsi="宋体" w:cs="宋体"/>
          <w:bCs/>
          <w:snapToGrid w:val="0"/>
          <w:color w:val="auto"/>
          <w:kern w:val="0"/>
          <w:sz w:val="24"/>
          <w:szCs w:val="24"/>
          <w:lang w:eastAsia="zh-CN"/>
        </w:rPr>
        <w:t>竞标人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D5240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_Toc28705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148AE2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_Toc25203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6、踏勘现场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_Toc25203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6212EF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(二)</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684D4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_Toc27276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7、</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C6933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_Toc13030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8、</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69D40C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_Toc3368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9、</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_Toc3368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1A121B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_Toc5343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(三)</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文件的编制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_Toc5343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D94F73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_Toc26871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文件的语言及度量衡单位</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_Toc26871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A0F0A4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_Toc24298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11、</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58B431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_Toc19085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7E439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13、</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报价及编制依据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F12DAD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_Toc32579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货币</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_Toc32579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57B891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898D3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_Toc23516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16、</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832546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预备会(答疑会)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_Toc26403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90AA2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_Toc32139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文件的份数和签署</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CD256F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_Toc11145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(四</w:t>
      </w:r>
      <w:r>
        <w:rPr>
          <w:rFonts w:hint="eastAsia" w:ascii="宋体" w:hAnsi="宋体" w:cs="宋体"/>
          <w:bCs/>
          <w:snapToGrid w:val="0"/>
          <w:color w:val="auto"/>
          <w:kern w:val="0"/>
          <w:sz w:val="24"/>
          <w:szCs w:val="24"/>
          <w:lang w:val="en-US" w:eastAsia="zh-CN"/>
        </w:rPr>
        <w:t>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_Toc11145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802F21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_Toc16412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19.</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文件的装订、密封和标记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_Toc16412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D19FF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_Toc4144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截止日期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_Toc4144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8A1F9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_Toc31291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21、迟交的</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_Toc31291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D3E54E">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文件的补充、修改与撤回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B81CB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_Toc22842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(五)开   标</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14:paraId="3295C508">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23、开标</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14:paraId="5F731DB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_Toc16325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文件的有效性审查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p>
    <w:p w14:paraId="3C3259E4">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_Toc22718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(六)投</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0A4E5DC9">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1D7E226B">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_Toc28248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26、审查过程的保密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_Toc28248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0F8E950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55303F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_Toc17719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文件的符合性鉴定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62E286D8">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_Toc20081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29、错误的修正</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21E16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_Toc4559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文件的评估和比较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BF7B7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_Toc13126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30．4</w:t>
      </w:r>
      <w:r>
        <w:rPr>
          <w:rFonts w:hint="eastAsia" w:ascii="宋体" w:hAnsi="宋体" w:cs="宋体"/>
          <w:bCs/>
          <w:snapToGrid w:val="0"/>
          <w:color w:val="auto"/>
          <w:kern w:val="0"/>
          <w:sz w:val="24"/>
          <w:szCs w:val="24"/>
          <w:lang w:eastAsia="zh-CN"/>
        </w:rPr>
        <w:t>评审</w:t>
      </w:r>
      <w:r>
        <w:rPr>
          <w:rFonts w:hint="eastAsia" w:ascii="宋体" w:hAnsi="宋体" w:eastAsia="宋体" w:cs="宋体"/>
          <w:bCs/>
          <w:snapToGrid w:val="0"/>
          <w:color w:val="auto"/>
          <w:kern w:val="0"/>
          <w:sz w:val="24"/>
          <w:szCs w:val="24"/>
        </w:rPr>
        <w:t>方法和标准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14:paraId="160A1D38">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_Toc12830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30．5</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公示：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_Toc12830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14:paraId="305B19D0">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_Toc23052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(七)合同的授予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_Toc23052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7CB08089">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_Toc19022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31、合同授予标准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4CC674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32.</w:t>
      </w:r>
      <w:r>
        <w:rPr>
          <w:rFonts w:hint="eastAsia" w:ascii="宋体" w:hAnsi="宋体" w:cs="宋体"/>
          <w:bCs/>
          <w:snapToGrid w:val="0"/>
          <w:color w:val="auto"/>
          <w:kern w:val="0"/>
          <w:sz w:val="24"/>
          <w:szCs w:val="24"/>
          <w:lang w:eastAsia="zh-CN"/>
        </w:rPr>
        <w:t>发包人</w:t>
      </w:r>
      <w:r>
        <w:rPr>
          <w:rFonts w:hint="eastAsia" w:ascii="宋体" w:hAnsi="宋体" w:eastAsia="宋体" w:cs="宋体"/>
          <w:bCs/>
          <w:snapToGrid w:val="0"/>
          <w:color w:val="auto"/>
          <w:kern w:val="0"/>
          <w:sz w:val="24"/>
          <w:szCs w:val="24"/>
        </w:rPr>
        <w:t>拒绝任何或所有</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的权力</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04AFAAE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_Toc18187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33、</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通知书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4DA68863">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_Toc29556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34、合同协议书的签订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F6414E0">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_Toc31699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35、履约担保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2ABFBE2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_Toc24727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36、其它说明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2705D79A">
      <w:pPr>
        <w:pStyle w:val="15"/>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第三章、合同条款</w:t>
      </w:r>
      <w:r>
        <w:rPr>
          <w:rFonts w:hint="eastAsia" w:ascii="宋体" w:hAnsi="宋体" w:eastAsia="宋体" w:cs="宋体"/>
          <w:color w:val="auto"/>
          <w:sz w:val="24"/>
          <w:szCs w:val="24"/>
        </w:rPr>
        <w:tab/>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9</w:t>
      </w:r>
    </w:p>
    <w:p w14:paraId="1670E861">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_Toc32244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第四章、工 程 技 术 规 范（略）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20</w:t>
      </w:r>
    </w:p>
    <w:p w14:paraId="2781E52F">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第五章、</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21</w:t>
      </w:r>
    </w:p>
    <w:p w14:paraId="45812C30">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_Toc10920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施工</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文件（封面）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21</w:t>
      </w:r>
    </w:p>
    <w:p w14:paraId="4991AAC3">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_Toc30574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1、法定代表人资格证明书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22</w:t>
      </w:r>
    </w:p>
    <w:p w14:paraId="39698053">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_Toc19832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2、法定代表人授权委托书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22</w:t>
      </w:r>
    </w:p>
    <w:p w14:paraId="678DC4EA">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_Toc21684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 xml:space="preserve"> 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23</w:t>
      </w:r>
    </w:p>
    <w:p w14:paraId="7F451E77">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_Toc10148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函附录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24</w:t>
      </w:r>
    </w:p>
    <w:p w14:paraId="5DDACDDD">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25</w:t>
      </w:r>
    </w:p>
    <w:p w14:paraId="0500CA65">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_Toc27483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第六章、图纸、工程预算书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0E484525">
      <w:pPr>
        <w:pStyle w:val="16"/>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_Toc6371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附件A：</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23F10B5A">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_Toc6873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总价下浮法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2802FE3C">
      <w:pPr>
        <w:pStyle w:val="2"/>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6CF39274">
      <w:pPr>
        <w:pStyle w:val="11"/>
        <w:spacing w:line="240" w:lineRule="exact"/>
        <w:ind w:firstLine="600" w:firstLineChars="250"/>
        <w:rPr>
          <w:rFonts w:hint="eastAsia" w:ascii="宋体" w:hAnsi="宋体" w:eastAsia="宋体" w:cs="宋体"/>
          <w:color w:val="auto"/>
          <w:sz w:val="24"/>
          <w:szCs w:val="24"/>
        </w:rPr>
      </w:pPr>
    </w:p>
    <w:p w14:paraId="1312C68B">
      <w:pPr>
        <w:pStyle w:val="11"/>
        <w:spacing w:line="240" w:lineRule="exact"/>
        <w:ind w:firstLine="600" w:firstLineChars="250"/>
        <w:rPr>
          <w:rFonts w:hint="eastAsia" w:ascii="宋体" w:hAnsi="宋体" w:eastAsia="宋体" w:cs="宋体"/>
          <w:color w:val="auto"/>
          <w:sz w:val="24"/>
          <w:szCs w:val="24"/>
        </w:rPr>
      </w:pPr>
    </w:p>
    <w:p w14:paraId="390D747D">
      <w:pPr>
        <w:pStyle w:val="11"/>
        <w:spacing w:line="240" w:lineRule="exact"/>
        <w:ind w:firstLine="600" w:firstLineChars="250"/>
        <w:rPr>
          <w:rFonts w:hint="eastAsia" w:ascii="宋体" w:hAnsi="宋体" w:eastAsia="宋体" w:cs="宋体"/>
          <w:color w:val="auto"/>
          <w:sz w:val="24"/>
          <w:szCs w:val="24"/>
        </w:rPr>
      </w:pPr>
    </w:p>
    <w:p w14:paraId="0326AB7B">
      <w:pPr>
        <w:pStyle w:val="11"/>
        <w:spacing w:line="240" w:lineRule="exact"/>
        <w:ind w:firstLine="600" w:firstLineChars="250"/>
        <w:rPr>
          <w:rFonts w:hint="eastAsia" w:ascii="宋体" w:hAnsi="宋体" w:eastAsia="宋体" w:cs="宋体"/>
          <w:color w:val="auto"/>
          <w:sz w:val="24"/>
          <w:szCs w:val="24"/>
        </w:rPr>
      </w:pPr>
    </w:p>
    <w:p w14:paraId="52E10A48">
      <w:pPr>
        <w:pStyle w:val="11"/>
        <w:spacing w:line="240" w:lineRule="exact"/>
        <w:ind w:firstLine="600" w:firstLineChars="250"/>
        <w:rPr>
          <w:rFonts w:hint="eastAsia" w:ascii="宋体" w:hAnsi="宋体" w:eastAsia="宋体" w:cs="宋体"/>
          <w:color w:val="auto"/>
          <w:sz w:val="24"/>
          <w:szCs w:val="24"/>
        </w:rPr>
      </w:pPr>
    </w:p>
    <w:p w14:paraId="28BBCEEA">
      <w:pPr>
        <w:pStyle w:val="11"/>
        <w:spacing w:line="240" w:lineRule="exact"/>
        <w:ind w:firstLine="600" w:firstLineChars="250"/>
        <w:rPr>
          <w:rFonts w:hint="eastAsia" w:ascii="宋体" w:hAnsi="宋体" w:eastAsia="宋体" w:cs="宋体"/>
          <w:color w:val="auto"/>
          <w:sz w:val="24"/>
          <w:szCs w:val="24"/>
        </w:rPr>
      </w:pPr>
    </w:p>
    <w:p w14:paraId="36B5D36D">
      <w:pPr>
        <w:pStyle w:val="11"/>
        <w:spacing w:line="240" w:lineRule="exact"/>
        <w:ind w:firstLine="600" w:firstLineChars="250"/>
        <w:rPr>
          <w:rFonts w:hint="eastAsia" w:ascii="宋体" w:hAnsi="宋体" w:eastAsia="宋体" w:cs="宋体"/>
          <w:color w:val="auto"/>
          <w:sz w:val="24"/>
          <w:szCs w:val="24"/>
        </w:rPr>
      </w:pPr>
    </w:p>
    <w:p w14:paraId="06842311">
      <w:pPr>
        <w:pStyle w:val="11"/>
        <w:spacing w:line="240" w:lineRule="exact"/>
        <w:ind w:firstLine="600" w:firstLineChars="250"/>
        <w:rPr>
          <w:rFonts w:hint="eastAsia" w:ascii="宋体" w:hAnsi="宋体" w:eastAsia="宋体" w:cs="宋体"/>
          <w:color w:val="auto"/>
          <w:sz w:val="24"/>
          <w:szCs w:val="24"/>
        </w:rPr>
      </w:pPr>
    </w:p>
    <w:p w14:paraId="69C5B746">
      <w:pPr>
        <w:pStyle w:val="11"/>
        <w:spacing w:line="240" w:lineRule="exact"/>
        <w:ind w:firstLine="600" w:firstLineChars="250"/>
        <w:rPr>
          <w:rFonts w:hint="eastAsia" w:hAnsi="宋体" w:cs="宋体"/>
          <w:color w:val="auto"/>
          <w:sz w:val="24"/>
          <w:szCs w:val="24"/>
        </w:rPr>
      </w:pPr>
    </w:p>
    <w:p w14:paraId="7C65F4F0">
      <w:pPr>
        <w:pStyle w:val="11"/>
        <w:spacing w:line="240" w:lineRule="exact"/>
        <w:ind w:firstLine="600" w:firstLineChars="250"/>
        <w:rPr>
          <w:rFonts w:hint="eastAsia" w:hAnsi="宋体" w:cs="宋体"/>
          <w:color w:val="auto"/>
          <w:sz w:val="24"/>
          <w:szCs w:val="24"/>
        </w:rPr>
      </w:pPr>
    </w:p>
    <w:p w14:paraId="22B368A0">
      <w:pPr>
        <w:pStyle w:val="11"/>
        <w:spacing w:line="240" w:lineRule="exact"/>
        <w:ind w:firstLine="600" w:firstLineChars="250"/>
        <w:rPr>
          <w:rFonts w:hint="eastAsia" w:hAnsi="宋体" w:cs="宋体"/>
          <w:color w:val="auto"/>
          <w:sz w:val="24"/>
          <w:szCs w:val="24"/>
        </w:rPr>
      </w:pPr>
    </w:p>
    <w:p w14:paraId="28A54241">
      <w:pPr>
        <w:pStyle w:val="2"/>
        <w:spacing w:line="600" w:lineRule="exact"/>
        <w:rPr>
          <w:rFonts w:hint="eastAsia" w:ascii="宋体" w:hAnsi="宋体" w:cs="宋体"/>
          <w:color w:val="auto"/>
          <w:sz w:val="24"/>
          <w:szCs w:val="24"/>
        </w:rPr>
      </w:pPr>
      <w:bookmarkStart w:id="0" w:name="_Toc6969"/>
    </w:p>
    <w:p w14:paraId="0EE50B73">
      <w:pPr>
        <w:pStyle w:val="2"/>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rPr>
        <w:br w:type="page"/>
      </w:r>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0"/>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：HC25009</w:t>
      </w:r>
    </w:p>
    <w:p w14:paraId="6682EE31">
      <w:pPr>
        <w:pStyle w:val="11"/>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b/>
          <w:bCs/>
          <w:color w:val="auto"/>
          <w:sz w:val="24"/>
          <w:szCs w:val="24"/>
          <w:highlight w:val="none"/>
          <w:u w:val="single"/>
          <w:lang w:val="en-US" w:eastAsia="zh-CN"/>
        </w:rPr>
        <w:t>桐庐县横村镇东南村股份经济合作社</w:t>
      </w:r>
      <w:r>
        <w:rPr>
          <w:rFonts w:hint="eastAsia" w:ascii="宋体" w:hAnsi="宋体" w:eastAsia="宋体" w:cs="宋体"/>
          <w:color w:val="auto"/>
          <w:sz w:val="24"/>
          <w:szCs w:val="24"/>
          <w:highlight w:val="none"/>
        </w:rPr>
        <w:t>的</w:t>
      </w:r>
      <w:r>
        <w:rPr>
          <w:rFonts w:hint="eastAsia" w:hAnsi="宋体" w:cs="宋体"/>
          <w:b/>
          <w:bCs/>
          <w:color w:val="auto"/>
          <w:sz w:val="24"/>
          <w:szCs w:val="24"/>
          <w:highlight w:val="none"/>
          <w:u w:val="single"/>
          <w:lang w:val="en-US" w:eastAsia="zh-CN"/>
        </w:rPr>
        <w:t>横村镇东南村庙下畈机埠改造工程</w:t>
      </w:r>
      <w:r>
        <w:rPr>
          <w:rFonts w:hint="eastAsia" w:ascii="宋体" w:hAnsi="宋体" w:eastAsia="宋体" w:cs="宋体"/>
          <w:b/>
          <w:color w:val="auto"/>
          <w:sz w:val="28"/>
          <w:szCs w:val="28"/>
          <w:u w:val="thick"/>
          <w:lang w:eastAsia="zh-CN"/>
        </w:rPr>
        <w:t xml:space="preserve"> </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hAnsi="宋体" w:cs="宋体"/>
          <w:b/>
          <w:bCs/>
          <w:color w:val="auto"/>
          <w:sz w:val="24"/>
          <w:szCs w:val="24"/>
          <w:highlight w:val="none"/>
          <w:u w:val="single"/>
          <w:lang w:eastAsia="zh-CN"/>
        </w:rPr>
        <w:t>桐庐县横村镇小额公共资源工作领导小组</w:t>
      </w:r>
      <w:r>
        <w:rPr>
          <w:rFonts w:hint="eastAsia" w:ascii="宋体" w:hAnsi="宋体" w:eastAsia="宋体" w:cs="宋体"/>
          <w:color w:val="auto"/>
          <w:sz w:val="24"/>
          <w:szCs w:val="24"/>
          <w:highlight w:val="none"/>
        </w:rPr>
        <w:t>批准建设。现决定对该项目进行公开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cs="宋体"/>
          <w:b/>
          <w:bCs/>
          <w:color w:val="auto"/>
          <w:sz w:val="24"/>
          <w:szCs w:val="24"/>
          <w:highlight w:val="yellow"/>
          <w:u w:val="single"/>
          <w:lang w:val="en-US" w:eastAsia="zh-CN"/>
        </w:rPr>
        <w:t>9.8638万元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自筹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cs="宋体"/>
          <w:color w:val="auto"/>
          <w:sz w:val="24"/>
          <w:szCs w:val="24"/>
          <w:highlight w:val="none"/>
          <w:u w:val="single"/>
          <w:lang w:eastAsia="zh-CN"/>
        </w:rPr>
        <w:t>桐庐县横村镇东南村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yellow"/>
          <w:u w:val="single"/>
          <w:lang w:val="en-US" w:eastAsia="zh-CN"/>
        </w:rPr>
        <w:t>30日历天</w:t>
      </w:r>
      <w:r>
        <w:rPr>
          <w:rFonts w:hint="eastAsia" w:ascii="宋体" w:hAnsi="宋体" w:eastAsia="宋体" w:cs="宋体"/>
          <w:color w:val="auto"/>
          <w:sz w:val="24"/>
          <w:szCs w:val="24"/>
        </w:rPr>
        <w:t xml:space="preserve">；     </w:t>
      </w:r>
    </w:p>
    <w:p w14:paraId="7BDB336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p>
    <w:p w14:paraId="28421551">
      <w:pPr>
        <w:snapToGrid w:val="0"/>
        <w:spacing w:line="360" w:lineRule="exact"/>
        <w:jc w:val="left"/>
        <w:rPr>
          <w:rFonts w:hint="eastAsia" w:ascii="宋体" w:hAnsi="宋体" w:cs="宋体"/>
          <w:b/>
          <w:color w:val="auto"/>
          <w:sz w:val="24"/>
          <w:szCs w:val="24"/>
        </w:rPr>
      </w:pPr>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p>
    <w:p w14:paraId="33632A17">
      <w:pPr>
        <w:spacing w:line="16" w:lineRule="atLeast"/>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（1）</w:t>
      </w:r>
      <w:r>
        <w:rPr>
          <w:rFonts w:hint="eastAsia" w:ascii="宋体" w:hAnsi="宋体" w:cs="宋体"/>
          <w:b/>
          <w:bCs/>
          <w:color w:val="auto"/>
          <w:sz w:val="24"/>
          <w:szCs w:val="24"/>
          <w:highlight w:val="yellow"/>
          <w:lang w:eastAsia="zh-CN"/>
        </w:rPr>
        <w:t>竞标</w:t>
      </w:r>
      <w:r>
        <w:rPr>
          <w:rFonts w:hint="eastAsia" w:ascii="宋体" w:hAnsi="宋体" w:cs="宋体"/>
          <w:b/>
          <w:bCs/>
          <w:color w:val="auto"/>
          <w:sz w:val="24"/>
          <w:szCs w:val="24"/>
          <w:highlight w:val="yellow"/>
        </w:rPr>
        <w:t>人的资格要求</w:t>
      </w:r>
      <w:r>
        <w:rPr>
          <w:rFonts w:hint="eastAsia" w:ascii="宋体" w:hAnsi="宋体" w:eastAsia="宋体" w:cs="宋体"/>
          <w:b/>
          <w:bCs/>
          <w:color w:val="auto"/>
          <w:sz w:val="24"/>
          <w:szCs w:val="24"/>
          <w:highlight w:val="yellow"/>
          <w:lang w:val="en-US" w:eastAsia="zh-CN"/>
        </w:rPr>
        <w:t>：</w:t>
      </w:r>
      <w:r>
        <w:rPr>
          <w:rFonts w:hint="eastAsia" w:ascii="宋体" w:hAnsi="宋体" w:cs="宋体"/>
          <w:b/>
          <w:bCs/>
          <w:color w:val="auto"/>
          <w:sz w:val="24"/>
          <w:szCs w:val="24"/>
          <w:highlight w:val="yellow"/>
          <w:u w:val="single"/>
          <w:lang w:val="en-US" w:eastAsia="zh-CN"/>
        </w:rPr>
        <w:t>具备注册地在桐庐县的施工总承包企业水利水电工程（新）三级及以上资质的独立法人</w:t>
      </w:r>
      <w:r>
        <w:rPr>
          <w:rFonts w:hint="eastAsia" w:ascii="宋体" w:hAnsi="宋体" w:eastAsia="宋体" w:cs="宋体"/>
          <w:b/>
          <w:bCs/>
          <w:color w:val="auto"/>
          <w:sz w:val="24"/>
          <w:szCs w:val="24"/>
          <w:highlight w:val="yellow"/>
          <w:u w:val="single"/>
        </w:rPr>
        <w:t>。</w:t>
      </w:r>
    </w:p>
    <w:p w14:paraId="344DCD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yellow"/>
          <w:u w:val="single"/>
          <w:lang w:val="en-US"/>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2</w:t>
      </w: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eastAsia="zh-CN"/>
        </w:rPr>
        <w:t xml:space="preserve"> 项目负责人的资格要求：</w:t>
      </w:r>
      <w:r>
        <w:rPr>
          <w:rFonts w:hint="eastAsia" w:ascii="宋体" w:hAnsi="宋体" w:cs="宋体"/>
          <w:b/>
          <w:bCs/>
          <w:color w:val="auto"/>
          <w:sz w:val="24"/>
          <w:szCs w:val="24"/>
          <w:highlight w:val="yellow"/>
          <w:u w:val="single"/>
          <w:lang w:eastAsia="zh-CN"/>
        </w:rPr>
        <w:t>具备水利水电工程二级及以上注册建造师，并取得项目负责人安全生产考核合格证书（B类证书）。</w:t>
      </w:r>
    </w:p>
    <w:p w14:paraId="70E8AFEC">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3</w:t>
      </w:r>
      <w:r>
        <w:rPr>
          <w:rFonts w:hint="eastAsia" w:ascii="宋体" w:hAnsi="宋体" w:cs="宋体"/>
          <w:b/>
          <w:bCs/>
          <w:color w:val="auto"/>
          <w:sz w:val="24"/>
          <w:szCs w:val="24"/>
          <w:highlight w:val="yellow"/>
        </w:rPr>
        <w:t>）其他人员要求：</w:t>
      </w:r>
      <w:r>
        <w:rPr>
          <w:rFonts w:hint="eastAsia" w:ascii="宋体" w:hAnsi="宋体" w:cs="宋体"/>
          <w:b/>
          <w:bCs/>
          <w:color w:val="auto"/>
          <w:sz w:val="24"/>
          <w:szCs w:val="24"/>
          <w:highlight w:val="yellow"/>
          <w:u w:val="single"/>
        </w:rPr>
        <w:t>水利水电专业的施工员、质检员（质量员）至少各配备 1 名，安全员（有C证）至少配备1人。。</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p>
    <w:p w14:paraId="3314DC56">
      <w:pPr>
        <w:pageBreakBefore w:val="0"/>
        <w:kinsoku/>
        <w:overflowPunct/>
        <w:topLinePunct w:val="0"/>
        <w:autoSpaceDE/>
        <w:autoSpaceDN/>
        <w:bidi w:val="0"/>
        <w:adjustRightInd/>
        <w:snapToGrid/>
        <w:spacing w:line="3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5.本工程采用资格后审，不实行标前报名。</w:t>
      </w:r>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yellow"/>
          <w:u w:val="single"/>
          <w:lang w:eastAsia="zh-CN"/>
        </w:rPr>
        <w:t>2025年04月15日10时00分</w:t>
      </w:r>
      <w:r>
        <w:rPr>
          <w:rFonts w:hint="eastAsia" w:ascii="宋体" w:hAnsi="宋体" w:eastAsia="宋体" w:cs="宋体"/>
          <w:color w:val="auto"/>
          <w:sz w:val="24"/>
          <w:szCs w:val="24"/>
        </w:rPr>
        <w:t>止将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eastAsia="zh-CN"/>
        </w:rPr>
        <w:t>桐庐县横村镇人民政府二楼开标室</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cs="宋体"/>
          <w:b/>
          <w:color w:val="auto"/>
          <w:sz w:val="24"/>
          <w:szCs w:val="24"/>
          <w:highlight w:val="yellow"/>
          <w:u w:val="single"/>
          <w:lang w:eastAsia="zh-CN"/>
        </w:rPr>
        <w:t>2025年04月15日10时00分</w:t>
      </w:r>
      <w:r>
        <w:rPr>
          <w:rFonts w:hint="eastAsia" w:ascii="宋体" w:hAnsi="宋体" w:eastAsia="宋体" w:cs="宋体"/>
          <w:color w:val="auto"/>
          <w:sz w:val="24"/>
          <w:szCs w:val="24"/>
        </w:rPr>
        <w:t>在</w:t>
      </w:r>
      <w:r>
        <w:rPr>
          <w:rFonts w:hint="eastAsia" w:ascii="宋体" w:hAnsi="宋体" w:cs="宋体"/>
          <w:b/>
          <w:bCs/>
          <w:color w:val="auto"/>
          <w:sz w:val="24"/>
          <w:szCs w:val="24"/>
          <w:u w:val="single"/>
          <w:lang w:eastAsia="zh-CN"/>
        </w:rPr>
        <w:t>桐庐县横村镇人民政府二楼开标室</w:t>
      </w:r>
      <w:r>
        <w:rPr>
          <w:rFonts w:hint="eastAsia" w:ascii="宋体" w:hAnsi="宋体" w:eastAsia="宋体" w:cs="宋体"/>
          <w:b/>
          <w:bCs/>
          <w:color w:val="auto"/>
          <w:sz w:val="24"/>
          <w:szCs w:val="24"/>
        </w:rPr>
        <w:t>举行开标会。</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桐庐县横村镇东南村股份经济合作社</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cs="宋体"/>
          <w:color w:val="auto"/>
          <w:sz w:val="24"/>
          <w:szCs w:val="24"/>
          <w:highlight w:val="none"/>
          <w:u w:val="single"/>
          <w:lang w:val="en-US" w:eastAsia="zh-CN"/>
        </w:rPr>
        <w:t>桐庐县横村镇东南村</w:t>
      </w:r>
      <w:r>
        <w:rPr>
          <w:rFonts w:hint="eastAsia" w:ascii="宋体" w:hAnsi="宋体" w:eastAsia="宋体" w:cs="宋体"/>
          <w:color w:val="auto"/>
          <w:sz w:val="24"/>
          <w:szCs w:val="24"/>
          <w:highlight w:val="none"/>
          <w:u w:val="single"/>
        </w:rPr>
        <w:t xml:space="preserve">   </w:t>
      </w:r>
    </w:p>
    <w:p w14:paraId="3C222A9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方志明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13805761086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75472F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rPr>
        <w:t xml:space="preserve">    办公地址：</w:t>
      </w:r>
      <w:r>
        <w:rPr>
          <w:rFonts w:hint="eastAsia" w:ascii="宋体" w:hAnsi="宋体" w:cs="宋体"/>
          <w:color w:val="auto"/>
          <w:sz w:val="24"/>
          <w:szCs w:val="24"/>
          <w:highlight w:val="none"/>
          <w:u w:val="single"/>
          <w:lang w:val="en-US" w:eastAsia="zh-CN"/>
        </w:rPr>
        <w:t>桐庐县</w:t>
      </w:r>
      <w:r>
        <w:rPr>
          <w:rFonts w:hint="eastAsia" w:ascii="宋体" w:hAnsi="宋体" w:cs="宋体"/>
          <w:color w:val="auto"/>
          <w:sz w:val="24"/>
          <w:u w:val="single"/>
          <w:lang w:eastAsia="zh-CN"/>
        </w:rPr>
        <w:t>横村镇</w:t>
      </w:r>
      <w:r>
        <w:rPr>
          <w:rFonts w:hint="eastAsia" w:ascii="宋体" w:hAnsi="宋体" w:eastAsia="宋体" w:cs="宋体"/>
          <w:color w:val="auto"/>
          <w:sz w:val="24"/>
          <w:szCs w:val="24"/>
          <w:u w:val="single"/>
        </w:rPr>
        <w:t xml:space="preserve">    </w:t>
      </w:r>
    </w:p>
    <w:p w14:paraId="684EAA03">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cs="宋体"/>
          <w:color w:val="auto"/>
          <w:sz w:val="24"/>
          <w:u w:val="single"/>
          <w:lang w:eastAsia="zh-CN"/>
        </w:rPr>
        <w:t>桐庐县横村镇小额公共资源工作领导小组</w:t>
      </w:r>
      <w:r>
        <w:rPr>
          <w:rFonts w:hint="eastAsia" w:ascii="宋体" w:hAnsi="宋体" w:eastAsia="宋体" w:cs="宋体"/>
          <w:color w:val="auto"/>
          <w:sz w:val="24"/>
          <w:szCs w:val="24"/>
          <w:u w:val="single"/>
        </w:rPr>
        <w:t xml:space="preserve"> (盖章或签字)</w:t>
      </w:r>
    </w:p>
    <w:p w14:paraId="6DE228D4">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办公地址：</w:t>
      </w:r>
      <w:r>
        <w:rPr>
          <w:rFonts w:hint="eastAsia" w:ascii="宋体" w:hAnsi="宋体" w:cs="宋体"/>
          <w:color w:val="auto"/>
          <w:sz w:val="24"/>
          <w:szCs w:val="24"/>
          <w:u w:val="single"/>
          <w:lang w:eastAsia="zh-CN"/>
        </w:rPr>
        <w:t>桐庐县</w:t>
      </w:r>
      <w:r>
        <w:rPr>
          <w:rFonts w:hint="eastAsia" w:ascii="宋体" w:hAnsi="宋体" w:cs="宋体"/>
          <w:color w:val="auto"/>
          <w:sz w:val="24"/>
          <w:u w:val="single"/>
          <w:lang w:eastAsia="zh-CN"/>
        </w:rPr>
        <w:t>横村镇</w:t>
      </w:r>
    </w:p>
    <w:p w14:paraId="21C205A2">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p>
    <w:p w14:paraId="7708947C">
      <w:pPr>
        <w:pageBreakBefore w:val="0"/>
        <w:kinsoku/>
        <w:overflowPunct/>
        <w:topLinePunct w:val="0"/>
        <w:autoSpaceDE/>
        <w:autoSpaceDN/>
        <w:bidi w:val="0"/>
        <w:adjustRightInd/>
        <w:snapToGrid/>
        <w:spacing w:line="300" w:lineRule="exact"/>
        <w:ind w:left="225" w:leftChars="107"/>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日  期： </w:t>
      </w:r>
      <w:bookmarkStart w:id="1" w:name="_Toc21408"/>
      <w:bookmarkStart w:id="2" w:name="_Toc448932960"/>
      <w:bookmarkStart w:id="3" w:name="_Toc215385524"/>
      <w:bookmarkStart w:id="4" w:name="_Toc119319430"/>
      <w:bookmarkStart w:id="5" w:name="_Toc307479607"/>
      <w:bookmarkStart w:id="6" w:name="_Toc119319897"/>
      <w:bookmarkStart w:id="7" w:name="_Toc450578183"/>
      <w:bookmarkStart w:id="8" w:name="_Toc119319574"/>
      <w:r>
        <w:rPr>
          <w:rFonts w:hint="eastAsia" w:ascii="宋体" w:hAnsi="宋体" w:cs="宋体"/>
          <w:color w:val="auto"/>
          <w:sz w:val="24"/>
          <w:szCs w:val="24"/>
          <w:lang w:eastAsia="zh-CN"/>
        </w:rPr>
        <w:t>2025年04月</w:t>
      </w:r>
    </w:p>
    <w:p w14:paraId="0CB3280A">
      <w:pPr>
        <w:pStyle w:val="3"/>
        <w:spacing w:line="280" w:lineRule="exact"/>
        <w:jc w:val="center"/>
        <w:rPr>
          <w:rFonts w:hint="eastAsia" w:ascii="宋体" w:hAnsi="宋体" w:eastAsia="宋体" w:cs="宋体"/>
          <w:color w:val="auto"/>
          <w:sz w:val="24"/>
          <w:szCs w:val="24"/>
        </w:rPr>
      </w:pPr>
    </w:p>
    <w:p w14:paraId="04F973F0">
      <w:pPr>
        <w:pStyle w:val="3"/>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1"/>
    </w:p>
    <w:bookmarkEnd w:id="2"/>
    <w:bookmarkEnd w:id="3"/>
    <w:bookmarkEnd w:id="4"/>
    <w:bookmarkEnd w:id="5"/>
    <w:bookmarkEnd w:id="6"/>
    <w:bookmarkEnd w:id="7"/>
    <w:bookmarkEnd w:id="8"/>
    <w:p w14:paraId="1E5526BD">
      <w:pPr>
        <w:pStyle w:val="3"/>
        <w:spacing w:line="280" w:lineRule="exact"/>
        <w:jc w:val="center"/>
        <w:rPr>
          <w:rFonts w:hint="eastAsia" w:ascii="宋体" w:hAnsi="宋体" w:eastAsia="宋体" w:cs="宋体"/>
          <w:color w:val="auto"/>
          <w:sz w:val="24"/>
          <w:szCs w:val="24"/>
        </w:rPr>
      </w:pPr>
      <w:bookmarkStart w:id="9" w:name="_Toc1555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9"/>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横村镇东南村庙下畈机埠改造工程</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桐庐县横村镇东南村</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1"/>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1"/>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30日历天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1"/>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1"/>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1"/>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1"/>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1"/>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1"/>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yellow"/>
                <w:u w:val="single"/>
                <w:lang w:val="en-US" w:eastAsia="zh-CN"/>
              </w:rPr>
              <w:t>9.8638万元</w:t>
            </w:r>
            <w:r>
              <w:rPr>
                <w:rFonts w:hint="eastAsia" w:ascii="宋体" w:hAnsi="宋体" w:eastAsia="宋体" w:cs="宋体"/>
                <w:b/>
                <w:color w:val="auto"/>
                <w:sz w:val="24"/>
                <w:szCs w:val="24"/>
                <w:highlight w:val="none"/>
              </w:rPr>
              <w:t>；</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yellow"/>
                <w:u w:val="single"/>
                <w:lang w:val="en-US" w:eastAsia="zh-CN"/>
              </w:rPr>
              <w:t>8.8774</w:t>
            </w:r>
            <w:bookmarkStart w:id="79" w:name="_GoBack"/>
            <w:bookmarkEnd w:id="79"/>
            <w:r>
              <w:rPr>
                <w:rFonts w:hint="eastAsia" w:ascii="宋体" w:hAnsi="宋体" w:cs="宋体"/>
                <w:b/>
                <w:color w:val="auto"/>
                <w:sz w:val="24"/>
                <w:szCs w:val="24"/>
                <w:highlight w:val="yellow"/>
                <w:u w:val="single"/>
                <w:lang w:val="en-US" w:eastAsia="zh-CN"/>
              </w:rPr>
              <w:t>万元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u w:val="single"/>
                <w:lang w:val="en-US" w:eastAsia="zh-CN"/>
              </w:rPr>
              <w:t>10%</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1"/>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1"/>
              <w:spacing w:line="260" w:lineRule="exact"/>
              <w:rPr>
                <w:rFonts w:hint="default"/>
                <w:color w:val="auto"/>
                <w:lang w:val="en-US" w:eastAsia="zh-CN"/>
              </w:rPr>
            </w:pPr>
            <w:r>
              <w:rPr>
                <w:rFonts w:hint="eastAsia" w:hAnsi="宋体" w:cs="宋体"/>
                <w:color w:val="auto"/>
                <w:sz w:val="24"/>
                <w:szCs w:val="24"/>
                <w:lang w:val="en-US" w:eastAsia="zh-CN"/>
              </w:rPr>
              <w:t>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1"/>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w:t>
            </w:r>
            <w:r>
              <w:rPr>
                <w:rFonts w:hint="eastAsia" w:ascii="宋体" w:hAnsi="宋体" w:eastAsia="宋体" w:cs="宋体"/>
                <w:color w:val="auto"/>
                <w:sz w:val="24"/>
                <w:szCs w:val="24"/>
              </w:rPr>
              <w:t>截止</w:t>
            </w:r>
            <w:r>
              <w:rPr>
                <w:rFonts w:hint="eastAsia" w:hAnsi="宋体" w:cs="宋体"/>
                <w:color w:val="auto"/>
                <w:sz w:val="24"/>
                <w:szCs w:val="24"/>
                <w:u w:val="thick"/>
                <w:lang w:val="en-US" w:eastAsia="zh-CN"/>
              </w:rPr>
              <w:t>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2438847405@qq.com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桐庐县横村镇人民政府二楼开标室</w:t>
            </w:r>
          </w:p>
          <w:p w14:paraId="060E911C">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hAnsi="宋体" w:cs="宋体"/>
                <w:b/>
                <w:color w:val="auto"/>
                <w:sz w:val="24"/>
                <w:szCs w:val="24"/>
                <w:highlight w:val="yellow"/>
                <w:u w:val="single"/>
                <w:lang w:eastAsia="zh-CN"/>
              </w:rPr>
              <w:t>2025年04月15日10时00分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桐庐县横村镇人民政府二楼开标室</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b/>
                <w:color w:val="auto"/>
                <w:sz w:val="24"/>
                <w:szCs w:val="24"/>
                <w:highlight w:val="yellow"/>
                <w:u w:val="single"/>
                <w:lang w:eastAsia="zh-CN"/>
              </w:rPr>
              <w:t>2025年04月15日10时00分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1"/>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spacing w:line="260" w:lineRule="exact"/>
              <w:jc w:val="center"/>
              <w:rPr>
                <w:rFonts w:hint="eastAsia" w:ascii="宋体" w:hAnsi="宋体" w:eastAsia="宋体" w:cs="宋体"/>
                <w:b/>
                <w:bCs/>
                <w:color w:val="auto"/>
                <w:sz w:val="24"/>
                <w:szCs w:val="24"/>
              </w:rPr>
            </w:pPr>
            <w:bookmarkStart w:id="10" w:name="_Toc4757"/>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10"/>
          </w:p>
        </w:tc>
        <w:tc>
          <w:tcPr>
            <w:tcW w:w="6138" w:type="dxa"/>
            <w:noWrap w:val="0"/>
            <w:vAlign w:val="center"/>
          </w:tcPr>
          <w:p w14:paraId="5C957DAD">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1"/>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1"/>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noWrap w:val="0"/>
            <w:vAlign w:val="center"/>
          </w:tcPr>
          <w:p w14:paraId="01F98C44">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noWrap w:val="0"/>
            <w:vAlign w:val="center"/>
          </w:tcPr>
          <w:p w14:paraId="1BC49F51">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noWrap w:val="0"/>
            <w:vAlign w:val="center"/>
          </w:tcPr>
          <w:p w14:paraId="3C7186C5">
            <w:pPr>
              <w:pStyle w:val="11"/>
              <w:spacing w:line="260" w:lineRule="exact"/>
              <w:rPr>
                <w:rFonts w:hint="eastAsia" w:ascii="仿宋" w:hAnsi="仿宋" w:eastAsia="仿宋" w:cs="Courier New"/>
                <w:color w:val="auto"/>
                <w:kern w:val="2"/>
                <w:sz w:val="21"/>
                <w:lang w:eastAsia="zh-CN"/>
              </w:rPr>
            </w:pPr>
            <w:r>
              <w:rPr>
                <w:rFonts w:hint="eastAsia" w:ascii="宋体" w:hAnsi="宋体" w:eastAsia="宋体" w:cs="宋体"/>
                <w:color w:val="auto"/>
                <w:sz w:val="24"/>
                <w:szCs w:val="24"/>
                <w:lang w:eastAsia="zh-CN"/>
              </w:rPr>
              <w:t>是</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noWrap w:val="0"/>
            <w:vAlign w:val="center"/>
          </w:tcPr>
          <w:p w14:paraId="5691554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spacing w:after="120"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cs="宋体"/>
                <w:b/>
                <w:bCs/>
                <w:color w:val="auto"/>
                <w:sz w:val="24"/>
                <w:szCs w:val="24"/>
                <w:lang w:eastAsia="zh-CN"/>
              </w:rPr>
              <w:t>人员</w:t>
            </w:r>
          </w:p>
        </w:tc>
        <w:tc>
          <w:tcPr>
            <w:tcW w:w="6138" w:type="dxa"/>
            <w:noWrap w:val="0"/>
            <w:vAlign w:val="center"/>
          </w:tcPr>
          <w:p w14:paraId="5ADB0755">
            <w:pPr>
              <w:pStyle w:val="11"/>
              <w:spacing w:line="2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五大员之一（且：项目负责人每周到岗不少于一次</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 20%）</w:t>
            </w:r>
            <w:r>
              <w:rPr>
                <w:rFonts w:hint="eastAsia" w:hAnsi="宋体" w:cs="宋体"/>
                <w:color w:val="auto"/>
                <w:sz w:val="24"/>
                <w:szCs w:val="24"/>
                <w:lang w:eastAsia="zh-CN"/>
              </w:rPr>
              <w:t>，</w:t>
            </w:r>
            <w:r>
              <w:rPr>
                <w:rFonts w:hint="eastAsia" w:hAnsi="宋体" w:cs="宋体"/>
                <w:color w:val="000000"/>
                <w:sz w:val="24"/>
                <w:szCs w:val="24"/>
              </w:rPr>
              <w:t>具体办法及要求详见竞标须知第36.3项规定</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2</w:t>
            </w:r>
          </w:p>
        </w:tc>
        <w:tc>
          <w:tcPr>
            <w:tcW w:w="850" w:type="dxa"/>
            <w:noWrap w:val="0"/>
            <w:vAlign w:val="center"/>
          </w:tcPr>
          <w:p w14:paraId="279C851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1"/>
              <w:spacing w:line="260" w:lineRule="exact"/>
              <w:ind w:left="1080" w:hanging="1080" w:hangingChars="450"/>
              <w:rPr>
                <w:rFonts w:hint="eastAsia" w:ascii="宋体" w:hAnsi="宋体" w:eastAsia="宋体" w:cs="宋体"/>
                <w:color w:val="auto"/>
                <w:sz w:val="24"/>
                <w:szCs w:val="24"/>
              </w:rPr>
            </w:pPr>
          </w:p>
          <w:p w14:paraId="6C0310A0">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69AE657F">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ffData>
                  <w:enabled/>
                  <w:calcOnExit w:val="0"/>
                  <w:textInput>
                    <w:default w:val="请自行填写"/>
                  </w:textInput>
                </w:ffData>
              </w:fldChar>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2B35EEE3">
            <w:pPr>
              <w:pStyle w:val="11"/>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57688CD1">
      <w:pPr>
        <w:widowControl/>
        <w:spacing w:after="156" w:afterLines="50" w:line="260" w:lineRule="exact"/>
        <w:rPr>
          <w:rFonts w:hint="eastAsia" w:ascii="宋体" w:hAnsi="宋体" w:eastAsia="宋体" w:cs="宋体"/>
          <w:b/>
          <w:color w:val="auto"/>
          <w:sz w:val="24"/>
          <w:szCs w:val="24"/>
        </w:rPr>
      </w:pPr>
    </w:p>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0D0A3ED8">
      <w:pPr>
        <w:spacing w:line="360" w:lineRule="auto"/>
        <w:jc w:val="center"/>
        <w:rPr>
          <w:rFonts w:hint="eastAsia" w:ascii="宋体" w:hAnsi="宋体" w:eastAsia="宋体" w:cs="宋体"/>
          <w:b/>
          <w:bCs w:val="0"/>
          <w:color w:val="auto"/>
          <w:sz w:val="24"/>
          <w:szCs w:val="24"/>
          <w:lang w:eastAsia="zh-CN"/>
        </w:rPr>
      </w:pPr>
      <w:bookmarkStart w:id="11" w:name="_Toc7831"/>
      <w:r>
        <w:rPr>
          <w:rFonts w:hint="eastAsia" w:ascii="宋体" w:hAnsi="宋体" w:eastAsia="宋体" w:cs="宋体"/>
          <w:b/>
          <w:bCs w:val="0"/>
          <w:color w:val="auto"/>
          <w:sz w:val="24"/>
          <w:szCs w:val="24"/>
        </w:rPr>
        <w:t>二、</w:t>
      </w:r>
      <w:bookmarkEnd w:id="11"/>
      <w:r>
        <w:rPr>
          <w:rFonts w:hint="eastAsia" w:ascii="宋体" w:hAnsi="宋体" w:eastAsia="宋体" w:cs="宋体"/>
          <w:b/>
          <w:bCs w:val="0"/>
          <w:color w:val="auto"/>
          <w:sz w:val="24"/>
          <w:szCs w:val="24"/>
          <w:lang w:eastAsia="zh-CN"/>
        </w:rPr>
        <w:t>竞标须知</w:t>
      </w:r>
    </w:p>
    <w:p w14:paraId="7228AAAD">
      <w:pPr>
        <w:spacing w:line="360" w:lineRule="auto"/>
        <w:jc w:val="center"/>
        <w:rPr>
          <w:rFonts w:hint="eastAsia" w:ascii="宋体" w:hAnsi="宋体" w:eastAsia="宋体" w:cs="宋体"/>
          <w:b/>
          <w:bCs w:val="0"/>
          <w:color w:val="auto"/>
          <w:sz w:val="24"/>
          <w:szCs w:val="24"/>
        </w:rPr>
      </w:pPr>
      <w:bookmarkStart w:id="12" w:name="_Toc19763"/>
    </w:p>
    <w:p w14:paraId="71EB9A72">
      <w:pPr>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（一）总则</w:t>
      </w:r>
      <w:bookmarkEnd w:id="12"/>
    </w:p>
    <w:p w14:paraId="76189DDE">
      <w:pPr>
        <w:spacing w:line="360" w:lineRule="auto"/>
        <w:rPr>
          <w:rFonts w:hint="eastAsia" w:ascii="宋体" w:hAnsi="宋体" w:eastAsia="宋体" w:cs="宋体"/>
          <w:b/>
          <w:bCs w:val="0"/>
          <w:color w:val="auto"/>
          <w:sz w:val="24"/>
          <w:szCs w:val="24"/>
        </w:rPr>
      </w:pPr>
      <w:bookmarkStart w:id="13" w:name="_Toc23898"/>
    </w:p>
    <w:p w14:paraId="455A38D6">
      <w:pP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13"/>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rPr>
          <w:rFonts w:hint="eastAsia" w:ascii="宋体" w:hAnsi="宋体" w:eastAsia="宋体" w:cs="宋体"/>
          <w:b/>
          <w:bCs/>
          <w:color w:val="auto"/>
          <w:sz w:val="24"/>
          <w:szCs w:val="24"/>
        </w:rPr>
      </w:pPr>
      <w:bookmarkStart w:id="14"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14"/>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rPr>
          <w:rFonts w:hint="eastAsia" w:ascii="宋体" w:hAnsi="宋体" w:eastAsia="宋体" w:cs="宋体"/>
          <w:b/>
          <w:bCs/>
          <w:color w:val="auto"/>
          <w:sz w:val="24"/>
          <w:szCs w:val="24"/>
        </w:rPr>
      </w:pPr>
      <w:bookmarkStart w:id="15" w:name="_Toc27290"/>
      <w:r>
        <w:rPr>
          <w:rFonts w:hint="eastAsia" w:ascii="宋体" w:hAnsi="宋体" w:eastAsia="宋体" w:cs="宋体"/>
          <w:b/>
          <w:bCs/>
          <w:color w:val="auto"/>
          <w:sz w:val="24"/>
          <w:szCs w:val="24"/>
        </w:rPr>
        <w:t>3、资金来源</w:t>
      </w:r>
      <w:bookmarkEnd w:id="15"/>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rPr>
          <w:rFonts w:hint="eastAsia" w:ascii="宋体" w:hAnsi="宋体" w:eastAsia="宋体" w:cs="宋体"/>
          <w:b/>
          <w:bCs/>
          <w:color w:val="auto"/>
          <w:sz w:val="24"/>
          <w:szCs w:val="24"/>
          <w:lang w:eastAsia="zh-CN"/>
        </w:rPr>
      </w:pPr>
      <w:bookmarkStart w:id="16" w:name="_Toc4613"/>
      <w:r>
        <w:rPr>
          <w:rFonts w:hint="eastAsia" w:ascii="宋体" w:hAnsi="宋体" w:eastAsia="宋体" w:cs="宋体"/>
          <w:b/>
          <w:bCs/>
          <w:color w:val="auto"/>
          <w:sz w:val="24"/>
          <w:szCs w:val="24"/>
        </w:rPr>
        <w:t>4、合格的</w:t>
      </w:r>
      <w:bookmarkEnd w:id="16"/>
      <w:r>
        <w:rPr>
          <w:rFonts w:hint="eastAsia" w:ascii="宋体" w:hAnsi="宋体" w:eastAsia="宋体" w:cs="宋体"/>
          <w:b/>
          <w:bCs/>
          <w:color w:val="auto"/>
          <w:sz w:val="24"/>
          <w:szCs w:val="24"/>
          <w:lang w:eastAsia="zh-CN"/>
        </w:rPr>
        <w:t>竞标人</w:t>
      </w:r>
    </w:p>
    <w:p w14:paraId="25FC5C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rPr>
          <w:rFonts w:hint="eastAsia" w:ascii="宋体" w:hAnsi="宋体" w:eastAsia="宋体" w:cs="宋体"/>
          <w:b/>
          <w:bCs/>
          <w:color w:val="auto"/>
          <w:sz w:val="24"/>
          <w:szCs w:val="24"/>
          <w:lang w:eastAsia="zh-CN"/>
        </w:rPr>
      </w:pPr>
      <w:bookmarkStart w:id="17" w:name="_Toc2447"/>
      <w:r>
        <w:rPr>
          <w:rFonts w:hint="eastAsia" w:ascii="宋体" w:hAnsi="宋体" w:eastAsia="宋体" w:cs="宋体"/>
          <w:b/>
          <w:bCs/>
          <w:color w:val="auto"/>
          <w:sz w:val="24"/>
          <w:szCs w:val="24"/>
        </w:rPr>
        <w:t>5、</w:t>
      </w:r>
      <w:bookmarkEnd w:id="17"/>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rPr>
          <w:rFonts w:hint="eastAsia" w:ascii="宋体" w:hAnsi="宋体" w:eastAsia="宋体" w:cs="宋体"/>
          <w:b/>
          <w:bCs/>
          <w:color w:val="auto"/>
          <w:sz w:val="24"/>
          <w:szCs w:val="24"/>
        </w:rPr>
      </w:pPr>
      <w:bookmarkStart w:id="18" w:name="_Toc11133"/>
      <w:r>
        <w:rPr>
          <w:rFonts w:hint="eastAsia" w:ascii="宋体" w:hAnsi="宋体" w:eastAsia="宋体" w:cs="宋体"/>
          <w:b/>
          <w:bCs/>
          <w:color w:val="auto"/>
          <w:sz w:val="24"/>
          <w:szCs w:val="24"/>
        </w:rPr>
        <w:t>6、踏勘现场</w:t>
      </w:r>
      <w:bookmarkEnd w:id="18"/>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rPr>
          <w:rFonts w:hint="eastAsia" w:ascii="宋体" w:hAnsi="宋体" w:eastAsia="宋体" w:cs="宋体"/>
          <w:b/>
          <w:bCs/>
          <w:color w:val="auto"/>
          <w:sz w:val="24"/>
          <w:szCs w:val="24"/>
          <w:lang w:eastAsia="zh-CN"/>
        </w:rPr>
      </w:pPr>
      <w:bookmarkStart w:id="19" w:name="_Toc30269"/>
      <w:r>
        <w:rPr>
          <w:rFonts w:hint="eastAsia" w:ascii="宋体" w:hAnsi="宋体" w:eastAsia="宋体" w:cs="宋体"/>
          <w:b/>
          <w:bCs/>
          <w:color w:val="auto"/>
          <w:sz w:val="24"/>
          <w:szCs w:val="24"/>
        </w:rPr>
        <w:t>(二)</w:t>
      </w:r>
      <w:bookmarkEnd w:id="19"/>
      <w:r>
        <w:rPr>
          <w:rFonts w:hint="eastAsia" w:ascii="宋体" w:hAnsi="宋体" w:eastAsia="宋体" w:cs="宋体"/>
          <w:b/>
          <w:bCs/>
          <w:color w:val="auto"/>
          <w:sz w:val="24"/>
          <w:szCs w:val="24"/>
          <w:lang w:eastAsia="zh-CN"/>
        </w:rPr>
        <w:t>交易文件</w:t>
      </w:r>
    </w:p>
    <w:p w14:paraId="7662DF3D">
      <w:pPr>
        <w:spacing w:line="360" w:lineRule="auto"/>
        <w:rPr>
          <w:rFonts w:hint="eastAsia" w:ascii="宋体" w:hAnsi="宋体" w:eastAsia="宋体" w:cs="宋体"/>
          <w:b/>
          <w:bCs/>
          <w:color w:val="auto"/>
          <w:sz w:val="24"/>
          <w:szCs w:val="24"/>
        </w:rPr>
      </w:pPr>
      <w:bookmarkStart w:id="2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2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rPr>
          <w:rFonts w:hint="eastAsia" w:ascii="宋体" w:hAnsi="宋体" w:eastAsia="宋体" w:cs="宋体"/>
          <w:b/>
          <w:bCs/>
          <w:color w:val="auto"/>
          <w:sz w:val="24"/>
          <w:szCs w:val="24"/>
        </w:rPr>
      </w:pPr>
      <w:bookmarkStart w:id="2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2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rPr>
          <w:rFonts w:hint="eastAsia" w:ascii="宋体" w:hAnsi="宋体" w:eastAsia="宋体" w:cs="宋体"/>
          <w:b/>
          <w:bCs/>
          <w:color w:val="auto"/>
          <w:sz w:val="24"/>
          <w:szCs w:val="24"/>
        </w:rPr>
      </w:pPr>
      <w:bookmarkStart w:id="2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2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rPr>
          <w:rFonts w:hint="eastAsia" w:ascii="宋体" w:hAnsi="宋体" w:eastAsia="宋体" w:cs="宋体"/>
          <w:b/>
          <w:bCs/>
          <w:color w:val="auto"/>
          <w:sz w:val="24"/>
          <w:szCs w:val="24"/>
        </w:rPr>
      </w:pPr>
      <w:bookmarkStart w:id="23" w:name="_Toc25558"/>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23"/>
    </w:p>
    <w:p w14:paraId="620A4A0A">
      <w:pPr>
        <w:spacing w:line="360" w:lineRule="auto"/>
        <w:rPr>
          <w:rFonts w:hint="eastAsia" w:ascii="宋体" w:hAnsi="宋体" w:eastAsia="宋体" w:cs="宋体"/>
          <w:b/>
          <w:bCs/>
          <w:color w:val="auto"/>
          <w:sz w:val="24"/>
          <w:szCs w:val="24"/>
        </w:rPr>
      </w:pPr>
      <w:bookmarkStart w:id="24"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24"/>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rPr>
          <w:rFonts w:hint="eastAsia" w:ascii="宋体" w:hAnsi="宋体" w:eastAsia="宋体" w:cs="宋体"/>
          <w:b/>
          <w:bCs/>
          <w:color w:val="auto"/>
          <w:sz w:val="24"/>
          <w:szCs w:val="24"/>
        </w:rPr>
      </w:pPr>
      <w:bookmarkStart w:id="25"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25"/>
    </w:p>
    <w:p w14:paraId="3068FCCE">
      <w:pPr>
        <w:pStyle w:val="11"/>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w:t>
      </w:r>
      <w:r>
        <w:rPr>
          <w:rFonts w:hint="eastAsia" w:hAnsi="宋体" w:cs="宋体"/>
          <w:b w:val="0"/>
          <w:bCs w:val="0"/>
          <w:color w:val="auto"/>
          <w:kern w:val="2"/>
          <w:sz w:val="24"/>
          <w:szCs w:val="24"/>
          <w:lang w:val="en-US" w:eastAsia="zh-CN" w:bidi="ar-SA"/>
        </w:rPr>
        <w:t>竞标</w:t>
      </w:r>
      <w:r>
        <w:rPr>
          <w:rFonts w:hint="eastAsia" w:ascii="宋体" w:hAnsi="宋体" w:eastAsia="宋体" w:cs="宋体"/>
          <w:b w:val="0"/>
          <w:bCs w:val="0"/>
          <w:color w:val="auto"/>
          <w:kern w:val="2"/>
          <w:sz w:val="24"/>
          <w:szCs w:val="24"/>
          <w:lang w:val="en-US" w:eastAsia="zh-CN" w:bidi="ar-SA"/>
        </w:rPr>
        <w:t>文件要求提供拟派本工程项目负责人的相关证书（如注册建造师、B证等），或提供行业主管部门出具的有效证明文件（须加盖单位公章）；</w:t>
      </w:r>
    </w:p>
    <w:p w14:paraId="707224F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r>
        <w:rPr>
          <w:rFonts w:hint="eastAsia" w:hAnsi="宋体" w:cs="宋体"/>
          <w:b w:val="0"/>
          <w:bCs w:val="0"/>
          <w:color w:val="auto"/>
          <w:kern w:val="2"/>
          <w:sz w:val="24"/>
          <w:szCs w:val="24"/>
          <w:lang w:val="en-US" w:eastAsia="zh-CN" w:bidi="ar-SA"/>
        </w:rPr>
        <w:t>竞标</w:t>
      </w:r>
      <w:r>
        <w:rPr>
          <w:rFonts w:hint="eastAsia" w:ascii="宋体" w:hAnsi="宋体" w:eastAsia="宋体" w:cs="宋体"/>
          <w:b w:val="0"/>
          <w:bCs w:val="0"/>
          <w:color w:val="auto"/>
          <w:kern w:val="2"/>
          <w:sz w:val="24"/>
          <w:szCs w:val="24"/>
          <w:lang w:val="en-US" w:eastAsia="zh-CN" w:bidi="ar-SA"/>
        </w:rPr>
        <w:t>文件要求提供的其它资料。</w:t>
      </w:r>
    </w:p>
    <w:p w14:paraId="1E5E8818">
      <w:pPr>
        <w:spacing w:line="360" w:lineRule="auto"/>
        <w:jc w:val="left"/>
        <w:rPr>
          <w:rFonts w:hint="eastAsia" w:ascii="宋体" w:hAnsi="宋体" w:eastAsia="宋体" w:cs="宋体"/>
          <w:b w:val="0"/>
          <w:bCs w:val="0"/>
          <w:color w:val="auto"/>
          <w:sz w:val="24"/>
          <w:szCs w:val="24"/>
        </w:rPr>
      </w:pPr>
      <w:bookmarkStart w:id="26" w:name="_Toc7855"/>
      <w:r>
        <w:rPr>
          <w:rFonts w:hint="eastAsia" w:ascii="宋体" w:hAnsi="宋体" w:eastAsia="宋体" w:cs="宋体"/>
          <w:b/>
          <w:bCs/>
          <w:color w:val="auto"/>
          <w:sz w:val="24"/>
          <w:szCs w:val="24"/>
        </w:rPr>
        <w:t>[注]:①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26"/>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rPr>
          <w:rFonts w:hint="eastAsia" w:ascii="宋体" w:hAnsi="宋体" w:eastAsia="宋体" w:cs="宋体"/>
          <w:b/>
          <w:bCs/>
          <w:color w:val="auto"/>
          <w:sz w:val="24"/>
          <w:szCs w:val="24"/>
        </w:rPr>
      </w:pPr>
      <w:bookmarkStart w:id="27"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27"/>
    </w:p>
    <w:p w14:paraId="696D5C6F">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rPr>
          <w:rFonts w:hint="eastAsia" w:ascii="宋体" w:hAnsi="宋体" w:eastAsia="宋体" w:cs="宋体"/>
          <w:b/>
          <w:bCs/>
          <w:color w:val="auto"/>
          <w:sz w:val="24"/>
          <w:szCs w:val="24"/>
        </w:rPr>
      </w:pPr>
      <w:bookmarkStart w:id="28"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28"/>
    </w:p>
    <w:p w14:paraId="494A26AD">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rPr>
          <w:rFonts w:hint="eastAsia" w:ascii="宋体" w:hAnsi="宋体" w:eastAsia="宋体" w:cs="宋体"/>
          <w:b/>
          <w:bCs/>
          <w:color w:val="auto"/>
          <w:sz w:val="24"/>
          <w:szCs w:val="24"/>
        </w:rPr>
      </w:pPr>
      <w:bookmarkStart w:id="29"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29"/>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rPr>
          <w:rFonts w:hint="eastAsia" w:ascii="宋体" w:hAnsi="宋体" w:eastAsia="宋体" w:cs="宋体"/>
          <w:b/>
          <w:bCs/>
          <w:color w:val="auto"/>
          <w:sz w:val="24"/>
          <w:szCs w:val="24"/>
        </w:rPr>
      </w:pPr>
      <w:bookmarkStart w:id="30"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30"/>
    </w:p>
    <w:p w14:paraId="0FEF8F1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rPr>
          <w:rFonts w:hint="eastAsia" w:ascii="宋体" w:hAnsi="宋体" w:eastAsia="宋体" w:cs="宋体"/>
          <w:b/>
          <w:bCs/>
          <w:color w:val="auto"/>
          <w:sz w:val="24"/>
          <w:szCs w:val="24"/>
        </w:rPr>
      </w:pPr>
      <w:bookmarkStart w:id="31"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31"/>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rPr>
          <w:rFonts w:hint="eastAsia" w:ascii="宋体" w:hAnsi="宋体" w:eastAsia="宋体" w:cs="宋体"/>
          <w:b/>
          <w:bCs/>
          <w:color w:val="auto"/>
          <w:sz w:val="24"/>
          <w:szCs w:val="24"/>
        </w:rPr>
      </w:pPr>
      <w:bookmarkStart w:id="32"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32"/>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rPr>
          <w:rFonts w:hint="eastAsia" w:ascii="宋体" w:hAnsi="宋体" w:eastAsia="宋体" w:cs="宋体"/>
          <w:b/>
          <w:bCs/>
          <w:color w:val="auto"/>
          <w:sz w:val="24"/>
          <w:szCs w:val="24"/>
        </w:rPr>
      </w:pPr>
      <w:bookmarkStart w:id="33" w:name="_Toc28696"/>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33"/>
    </w:p>
    <w:p w14:paraId="10468CCC">
      <w:pPr>
        <w:spacing w:line="360" w:lineRule="auto"/>
        <w:rPr>
          <w:rFonts w:hint="eastAsia" w:ascii="宋体" w:hAnsi="宋体" w:eastAsia="宋体" w:cs="宋体"/>
          <w:b/>
          <w:bCs/>
          <w:color w:val="auto"/>
          <w:sz w:val="24"/>
          <w:szCs w:val="24"/>
        </w:rPr>
      </w:pPr>
      <w:bookmarkStart w:id="34"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34"/>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rPr>
          <w:rFonts w:hint="eastAsia" w:ascii="宋体" w:hAnsi="宋体" w:eastAsia="宋体" w:cs="宋体"/>
          <w:b/>
          <w:bCs/>
          <w:color w:val="auto"/>
          <w:sz w:val="24"/>
          <w:szCs w:val="24"/>
        </w:rPr>
      </w:pPr>
      <w:bookmarkStart w:id="35"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35"/>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rPr>
          <w:rFonts w:hint="eastAsia" w:ascii="宋体" w:hAnsi="宋体" w:eastAsia="宋体" w:cs="宋体"/>
          <w:b/>
          <w:bCs/>
          <w:color w:val="auto"/>
          <w:sz w:val="24"/>
          <w:szCs w:val="24"/>
          <w:lang w:eastAsia="zh-CN"/>
        </w:rPr>
      </w:pPr>
      <w:bookmarkStart w:id="36" w:name="_Toc13321"/>
      <w:r>
        <w:rPr>
          <w:rFonts w:hint="eastAsia" w:ascii="宋体" w:hAnsi="宋体" w:eastAsia="宋体" w:cs="宋体"/>
          <w:b/>
          <w:bCs/>
          <w:color w:val="auto"/>
          <w:sz w:val="24"/>
          <w:szCs w:val="24"/>
        </w:rPr>
        <w:t>21、迟交的</w:t>
      </w:r>
      <w:bookmarkEnd w:id="36"/>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rPr>
          <w:rFonts w:hint="eastAsia" w:ascii="宋体" w:hAnsi="宋体" w:eastAsia="宋体" w:cs="宋体"/>
          <w:b/>
          <w:bCs/>
          <w:color w:val="auto"/>
          <w:sz w:val="24"/>
          <w:szCs w:val="24"/>
        </w:rPr>
      </w:pPr>
      <w:bookmarkStart w:id="37"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37"/>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38"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   标</w:t>
      </w:r>
      <w:bookmarkEnd w:id="38"/>
    </w:p>
    <w:p w14:paraId="0E434226">
      <w:pPr>
        <w:spacing w:line="360" w:lineRule="auto"/>
        <w:rPr>
          <w:rFonts w:hint="eastAsia" w:ascii="宋体" w:hAnsi="宋体" w:eastAsia="宋体" w:cs="宋体"/>
          <w:b/>
          <w:bCs/>
          <w:color w:val="auto"/>
          <w:sz w:val="24"/>
          <w:szCs w:val="24"/>
        </w:rPr>
      </w:pPr>
      <w:bookmarkStart w:id="39" w:name="_Toc17558"/>
      <w:r>
        <w:rPr>
          <w:rFonts w:hint="eastAsia" w:ascii="宋体" w:hAnsi="宋体" w:eastAsia="宋体" w:cs="宋体"/>
          <w:b/>
          <w:bCs/>
          <w:color w:val="auto"/>
          <w:sz w:val="24"/>
          <w:szCs w:val="24"/>
        </w:rPr>
        <w:t>23、开标</w:t>
      </w:r>
      <w:bookmarkEnd w:id="39"/>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1"/>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rPr>
          <w:rFonts w:hint="eastAsia" w:ascii="宋体" w:hAnsi="宋体" w:eastAsia="宋体" w:cs="宋体"/>
          <w:b/>
          <w:bCs/>
          <w:color w:val="auto"/>
          <w:sz w:val="24"/>
          <w:szCs w:val="24"/>
        </w:rPr>
      </w:pPr>
      <w:bookmarkStart w:id="40"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40"/>
    </w:p>
    <w:p w14:paraId="050407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41" w:name="_Toc9348"/>
    </w:p>
    <w:p w14:paraId="41F931F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41"/>
    </w:p>
    <w:p w14:paraId="794C672B">
      <w:pPr>
        <w:spacing w:line="360" w:lineRule="auto"/>
        <w:rPr>
          <w:rFonts w:hint="eastAsia" w:ascii="宋体" w:hAnsi="宋体" w:eastAsia="宋体" w:cs="宋体"/>
          <w:b/>
          <w:bCs/>
          <w:color w:val="auto"/>
          <w:sz w:val="24"/>
          <w:szCs w:val="24"/>
        </w:rPr>
      </w:pPr>
      <w:bookmarkStart w:id="42"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42"/>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rPr>
          <w:rFonts w:hint="eastAsia" w:ascii="宋体" w:hAnsi="宋体" w:eastAsia="宋体" w:cs="宋体"/>
          <w:color w:val="auto"/>
          <w:sz w:val="24"/>
          <w:szCs w:val="24"/>
        </w:rPr>
      </w:pPr>
      <w:bookmarkStart w:id="43" w:name="_Toc8352"/>
      <w:r>
        <w:rPr>
          <w:rFonts w:hint="eastAsia" w:ascii="宋体" w:hAnsi="宋体" w:eastAsia="宋体" w:cs="宋体"/>
          <w:b/>
          <w:bCs/>
          <w:color w:val="auto"/>
          <w:sz w:val="24"/>
          <w:szCs w:val="24"/>
        </w:rPr>
        <w:t>26、审查过程的保密</w:t>
      </w:r>
      <w:bookmarkEnd w:id="43"/>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rPr>
          <w:rFonts w:hint="eastAsia" w:ascii="宋体" w:hAnsi="宋体" w:eastAsia="宋体" w:cs="宋体"/>
          <w:b/>
          <w:bCs/>
          <w:color w:val="auto"/>
          <w:sz w:val="24"/>
          <w:szCs w:val="24"/>
        </w:rPr>
      </w:pPr>
      <w:bookmarkStart w:id="44"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44"/>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rPr>
          <w:rFonts w:hint="eastAsia" w:ascii="宋体" w:hAnsi="宋体" w:eastAsia="宋体" w:cs="宋体"/>
          <w:b/>
          <w:bCs/>
          <w:color w:val="auto"/>
          <w:sz w:val="24"/>
          <w:szCs w:val="24"/>
        </w:rPr>
      </w:pPr>
      <w:bookmarkStart w:id="45"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45"/>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rPr>
          <w:rFonts w:hint="eastAsia" w:ascii="宋体" w:hAnsi="宋体" w:eastAsia="宋体" w:cs="宋体"/>
          <w:b/>
          <w:bCs/>
          <w:color w:val="auto"/>
          <w:sz w:val="24"/>
          <w:szCs w:val="24"/>
        </w:rPr>
      </w:pPr>
      <w:bookmarkStart w:id="46" w:name="_Toc1032"/>
      <w:r>
        <w:rPr>
          <w:rFonts w:hint="eastAsia" w:ascii="宋体" w:hAnsi="宋体" w:eastAsia="宋体" w:cs="宋体"/>
          <w:b/>
          <w:bCs/>
          <w:color w:val="auto"/>
          <w:sz w:val="24"/>
          <w:szCs w:val="24"/>
        </w:rPr>
        <w:t>29、错误的修正</w:t>
      </w:r>
      <w:bookmarkEnd w:id="46"/>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rPr>
          <w:rFonts w:hint="eastAsia" w:ascii="宋体" w:hAnsi="宋体" w:eastAsia="宋体" w:cs="宋体"/>
          <w:b/>
          <w:bCs/>
          <w:color w:val="auto"/>
          <w:sz w:val="24"/>
          <w:szCs w:val="24"/>
        </w:rPr>
      </w:pPr>
      <w:bookmarkStart w:id="47"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47"/>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rPr>
          <w:rFonts w:hint="eastAsia" w:ascii="宋体" w:hAnsi="宋体" w:eastAsia="宋体" w:cs="宋体"/>
          <w:b/>
          <w:bCs/>
          <w:color w:val="auto"/>
          <w:sz w:val="24"/>
          <w:szCs w:val="24"/>
        </w:rPr>
      </w:pPr>
      <w:bookmarkStart w:id="48"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48"/>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rPr>
          <w:rFonts w:hint="eastAsia" w:ascii="宋体" w:hAnsi="宋体" w:eastAsia="宋体" w:cs="宋体"/>
          <w:b/>
          <w:bCs/>
          <w:color w:val="auto"/>
          <w:sz w:val="24"/>
          <w:szCs w:val="24"/>
        </w:rPr>
      </w:pPr>
      <w:bookmarkStart w:id="49"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49"/>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 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活动有异议的，请在三天公示期内向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50"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(七)合同的授予</w:t>
      </w:r>
      <w:bookmarkEnd w:id="50"/>
    </w:p>
    <w:p w14:paraId="407A94CF">
      <w:pPr>
        <w:spacing w:line="360" w:lineRule="auto"/>
        <w:rPr>
          <w:rFonts w:hint="eastAsia" w:ascii="宋体" w:hAnsi="宋体" w:eastAsia="宋体" w:cs="宋体"/>
          <w:b/>
          <w:bCs/>
          <w:color w:val="auto"/>
          <w:sz w:val="24"/>
          <w:szCs w:val="24"/>
        </w:rPr>
      </w:pPr>
      <w:bookmarkStart w:id="51" w:name="_Toc6913"/>
      <w:r>
        <w:rPr>
          <w:rFonts w:hint="eastAsia" w:ascii="宋体" w:hAnsi="宋体" w:eastAsia="宋体" w:cs="宋体"/>
          <w:b/>
          <w:bCs/>
          <w:color w:val="auto"/>
          <w:sz w:val="24"/>
          <w:szCs w:val="24"/>
        </w:rPr>
        <w:t>31、合同授予标准</w:t>
      </w:r>
      <w:bookmarkEnd w:id="51"/>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rPr>
          <w:rFonts w:hint="eastAsia" w:ascii="宋体" w:hAnsi="宋体" w:eastAsia="宋体" w:cs="宋体"/>
          <w:b/>
          <w:bCs/>
          <w:color w:val="auto"/>
          <w:sz w:val="24"/>
          <w:szCs w:val="24"/>
        </w:rPr>
      </w:pPr>
      <w:bookmarkStart w:id="52"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52"/>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rPr>
          <w:rFonts w:hint="eastAsia" w:ascii="宋体" w:hAnsi="宋体" w:eastAsia="宋体" w:cs="宋体"/>
          <w:b/>
          <w:bCs/>
          <w:color w:val="auto"/>
          <w:sz w:val="24"/>
          <w:szCs w:val="24"/>
          <w:lang w:eastAsia="zh-CN"/>
        </w:rPr>
      </w:pPr>
      <w:bookmarkStart w:id="53" w:name="_Toc4633"/>
      <w:r>
        <w:rPr>
          <w:rFonts w:hint="eastAsia" w:ascii="宋体" w:hAnsi="宋体" w:eastAsia="宋体" w:cs="宋体"/>
          <w:b/>
          <w:bCs/>
          <w:color w:val="auto"/>
          <w:sz w:val="24"/>
          <w:szCs w:val="24"/>
        </w:rPr>
        <w:t>33、</w:t>
      </w:r>
      <w:bookmarkEnd w:id="53"/>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rPr>
          <w:rFonts w:hint="eastAsia" w:ascii="宋体" w:hAnsi="宋体" w:eastAsia="宋体" w:cs="宋体"/>
          <w:b/>
          <w:bCs/>
          <w:color w:val="auto"/>
          <w:sz w:val="24"/>
          <w:szCs w:val="24"/>
        </w:rPr>
      </w:pPr>
      <w:bookmarkStart w:id="54" w:name="_Toc3043"/>
      <w:r>
        <w:rPr>
          <w:rFonts w:hint="eastAsia" w:ascii="宋体" w:hAnsi="宋体" w:eastAsia="宋体" w:cs="宋体"/>
          <w:b/>
          <w:bCs/>
          <w:color w:val="auto"/>
          <w:sz w:val="24"/>
          <w:szCs w:val="24"/>
        </w:rPr>
        <w:t>34、合同协议书的签订</w:t>
      </w:r>
      <w:bookmarkEnd w:id="54"/>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55" w:name="_Toc29764"/>
      <w:r>
        <w:rPr>
          <w:rFonts w:hint="eastAsia" w:ascii="宋体" w:hAnsi="宋体" w:eastAsia="宋体" w:cs="宋体"/>
          <w:b/>
          <w:bCs/>
          <w:color w:val="auto"/>
          <w:sz w:val="24"/>
          <w:szCs w:val="24"/>
        </w:rPr>
        <w:t>35、履约担保</w:t>
      </w:r>
      <w:bookmarkEnd w:id="55"/>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rPr>
          <w:rFonts w:hint="eastAsia" w:ascii="宋体" w:hAnsi="宋体" w:eastAsia="宋体" w:cs="宋体"/>
          <w:b/>
          <w:bCs/>
          <w:color w:val="auto"/>
          <w:sz w:val="24"/>
          <w:szCs w:val="24"/>
        </w:rPr>
      </w:pPr>
      <w:bookmarkStart w:id="56" w:name="_Toc26192"/>
      <w:r>
        <w:rPr>
          <w:rFonts w:hint="eastAsia" w:ascii="宋体" w:hAnsi="宋体" w:eastAsia="宋体" w:cs="宋体"/>
          <w:b/>
          <w:bCs/>
          <w:color w:val="auto"/>
          <w:sz w:val="24"/>
          <w:szCs w:val="24"/>
        </w:rPr>
        <w:t>36、其它说明</w:t>
      </w:r>
      <w:bookmarkEnd w:id="56"/>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1"/>
        <w:spacing w:line="360" w:lineRule="exact"/>
        <w:ind w:firstLine="480" w:firstLineChars="200"/>
        <w:rPr>
          <w:rFonts w:hint="eastAsia" w:hAnsi="宋体" w:cs="仿宋"/>
          <w:b w:val="0"/>
          <w:bCs w:val="0"/>
          <w:color w:val="000000" w:themeColor="text1"/>
          <w:sz w:val="24"/>
          <w:szCs w:val="24"/>
          <w:highlight w:val="yellow"/>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36.2</w:t>
      </w:r>
      <w:r>
        <w:rPr>
          <w:rFonts w:hint="eastAsia" w:hAnsi="宋体"/>
          <w:b w:val="0"/>
          <w:bCs w:val="0"/>
          <w:color w:val="000000" w:themeColor="text1"/>
          <w:sz w:val="24"/>
          <w:szCs w:val="24"/>
          <w14:textFill>
            <w14:solidFill>
              <w14:schemeClr w14:val="tx1"/>
            </w14:solidFill>
          </w14:textFill>
        </w:rPr>
        <w:t>标后考勤管理：</w:t>
      </w:r>
    </w:p>
    <w:p w14:paraId="1CC51CED">
      <w:pPr>
        <w:pStyle w:val="11"/>
        <w:spacing w:line="360" w:lineRule="exact"/>
        <w:ind w:firstLine="480"/>
        <w:rPr>
          <w:rFonts w:hint="eastAsia" w:hAnsi="宋体" w:cs="Times New Roman"/>
          <w:b w:val="0"/>
          <w:bCs w:val="0"/>
          <w:snapToGrid w:val="0"/>
          <w:color w:val="000000" w:themeColor="text1"/>
          <w:sz w:val="24"/>
          <w:szCs w:val="24"/>
          <w:highlight w:val="none"/>
          <w14:textFill>
            <w14:solidFill>
              <w14:schemeClr w14:val="tx1"/>
            </w14:solidFill>
          </w14:textFill>
        </w:rPr>
      </w:pPr>
      <w:r>
        <w:rPr>
          <w:rFonts w:hint="eastAsia" w:hAnsi="宋体" w:cs="Times New Roman"/>
          <w:b w:val="0"/>
          <w:bCs w:val="0"/>
          <w:snapToGrid w:val="0"/>
          <w:color w:val="000000" w:themeColor="text1"/>
          <w:sz w:val="24"/>
          <w:szCs w:val="24"/>
          <w:highlight w:val="none"/>
          <w14:textFill>
            <w14:solidFill>
              <w14:schemeClr w14:val="tx1"/>
            </w14:solidFill>
          </w14:textFill>
        </w:rPr>
        <w:t>本工程中标单位应在公示期结束且无异议后3个工作日内，将所有拟派的班子成员通过“浙里办”进行实名注册，所有拟派的班子成员并在“桐庐工程助手”小程序完成中标项目关联，如不及时完成，</w:t>
      </w:r>
      <w:r>
        <w:rPr>
          <w:rFonts w:hint="eastAsia" w:hAnsi="宋体" w:cs="Times New Roman"/>
          <w:b w:val="0"/>
          <w:bCs w:val="0"/>
          <w:snapToGrid w:val="0"/>
          <w:color w:val="000000" w:themeColor="text1"/>
          <w:sz w:val="24"/>
          <w:szCs w:val="24"/>
          <w:highlight w:val="none"/>
          <w:lang w:eastAsia="zh-CN"/>
          <w14:textFill>
            <w14:solidFill>
              <w14:schemeClr w14:val="tx1"/>
            </w14:solidFill>
          </w14:textFill>
        </w:rPr>
        <w:t>发包</w:t>
      </w:r>
      <w:r>
        <w:rPr>
          <w:rFonts w:hint="eastAsia" w:hAnsi="宋体" w:cs="Times New Roman"/>
          <w:b w:val="0"/>
          <w:bCs w:val="0"/>
          <w:snapToGrid w:val="0"/>
          <w:color w:val="000000" w:themeColor="text1"/>
          <w:sz w:val="24"/>
          <w:szCs w:val="24"/>
          <w:highlight w:val="none"/>
          <w14:textFill>
            <w14:solidFill>
              <w14:schemeClr w14:val="tx1"/>
            </w14:solidFill>
          </w14:textFill>
        </w:rPr>
        <w:t>人将有权取消中标候选人中标资格。</w:t>
      </w:r>
    </w:p>
    <w:p w14:paraId="17042654">
      <w:pPr>
        <w:spacing w:line="360" w:lineRule="exact"/>
        <w:ind w:firstLine="480" w:firstLineChars="200"/>
        <w:rPr>
          <w:rFonts w:hint="eastAsia" w:hAnsi="宋体" w:cs="仿宋"/>
          <w:b w:val="0"/>
          <w:bCs w:val="0"/>
          <w:color w:val="000000" w:themeColor="text1"/>
          <w:sz w:val="24"/>
          <w:szCs w:val="24"/>
          <w:highlight w:val="none"/>
          <w14:textFill>
            <w14:solidFill>
              <w14:schemeClr w14:val="tx1"/>
            </w14:solidFill>
          </w14:textFill>
        </w:rPr>
      </w:pPr>
      <w:r>
        <w:rPr>
          <w:rFonts w:hint="eastAsia" w:ascii="宋体" w:hAnsi="宋体"/>
          <w:b w:val="0"/>
          <w:bCs w:val="0"/>
          <w:snapToGrid w:val="0"/>
          <w:color w:val="000000" w:themeColor="text1"/>
          <w:sz w:val="24"/>
          <w:highlight w:val="none"/>
          <w14:textFill>
            <w14:solidFill>
              <w14:schemeClr w14:val="tx1"/>
            </w14:solidFill>
          </w14:textFill>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hAnsi="宋体" w:cs="仿宋"/>
          <w:b w:val="0"/>
          <w:bCs w:val="0"/>
          <w:color w:val="000000" w:themeColor="text1"/>
          <w:sz w:val="24"/>
          <w:highlight w:val="none"/>
          <w14:textFill>
            <w14:solidFill>
              <w14:schemeClr w14:val="tx1"/>
            </w14:solidFill>
          </w14:textFill>
        </w:rPr>
        <w:t>严格执行工程助手相关文件，以上费用由中标单位承担，相关费用综合考虑在报价中。</w:t>
      </w:r>
      <w:r>
        <w:rPr>
          <w:rFonts w:hint="eastAsia" w:ascii="宋体" w:hAnsi="宋体"/>
          <w:b w:val="0"/>
          <w:bCs w:val="0"/>
          <w:snapToGrid w:val="0"/>
          <w:color w:val="000000" w:themeColor="text1"/>
          <w:sz w:val="24"/>
          <w:highlight w:val="none"/>
          <w14:textFill>
            <w14:solidFill>
              <w14:schemeClr w14:val="tx1"/>
            </w14:solidFill>
          </w14:textFill>
        </w:rPr>
        <w:t>考勤人员在考勤系统中到岗率不少于80%，且项目负责人要求每周至少考勤一次或在考勤系统中到岗率不少于20%。每缺勤1天扣人民币500元，最高限额为合同价的5%，若考勤人员到场却未进行考勤系统签到确认，一律视为缺勤。本金额直接在审计结算后从工程款中直接扣除。项目施工管理人员必须严格按竞标承诺到位,主要管理人员调换必须征得</w:t>
      </w:r>
      <w:r>
        <w:rPr>
          <w:rFonts w:hint="eastAsia" w:ascii="宋体" w:hAnsi="宋体"/>
          <w:b w:val="0"/>
          <w:bCs w:val="0"/>
          <w:snapToGrid w:val="0"/>
          <w:color w:val="000000" w:themeColor="text1"/>
          <w:sz w:val="24"/>
          <w:highlight w:val="none"/>
          <w:lang w:eastAsia="zh-CN"/>
          <w14:textFill>
            <w14:solidFill>
              <w14:schemeClr w14:val="tx1"/>
            </w14:solidFill>
          </w14:textFill>
        </w:rPr>
        <w:t>发包</w:t>
      </w:r>
      <w:r>
        <w:rPr>
          <w:rFonts w:hint="eastAsia" w:ascii="宋体" w:hAnsi="宋体"/>
          <w:b w:val="0"/>
          <w:bCs w:val="0"/>
          <w:snapToGrid w:val="0"/>
          <w:color w:val="000000" w:themeColor="text1"/>
          <w:sz w:val="24"/>
          <w:highlight w:val="none"/>
          <w14:textFill>
            <w14:solidFill>
              <w14:schemeClr w14:val="tx1"/>
            </w14:solidFill>
          </w14:textFill>
        </w:rPr>
        <w:t>人和监理单位的书面同意,否则,施工合同将被终止,并赔偿由此给发包人造成的经济损失。</w:t>
      </w:r>
    </w:p>
    <w:p w14:paraId="4DC7AF14">
      <w:pPr>
        <w:pStyle w:val="11"/>
        <w:spacing w:line="240" w:lineRule="atLeast"/>
        <w:ind w:firstLine="480" w:firstLineChars="200"/>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36.3项目负责人管理：</w:t>
      </w:r>
    </w:p>
    <w:p w14:paraId="14C39957">
      <w:pPr>
        <w:pStyle w:val="11"/>
        <w:spacing w:line="240" w:lineRule="atLeast"/>
        <w:ind w:firstLine="540" w:firstLineChars="225"/>
        <w:rPr>
          <w:rFonts w:hint="eastAsia" w:hAnsi="宋体" w:cs="宋体"/>
          <w:b w:val="0"/>
          <w:bCs w:val="0"/>
          <w:color w:val="000000" w:themeColor="text1"/>
          <w:sz w:val="24"/>
          <w:szCs w:val="24"/>
          <w:highlight w:val="none"/>
          <w14:textFill>
            <w14:solidFill>
              <w14:schemeClr w14:val="tx1"/>
            </w14:solidFill>
          </w14:textFill>
        </w:rPr>
      </w:pPr>
      <w:r>
        <w:rPr>
          <w:rFonts w:hint="eastAsia" w:hAnsi="宋体" w:cs="仿宋"/>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15"/>
        <w:rPr>
          <w:rFonts w:hint="eastAsia" w:ascii="宋体" w:hAnsi="宋体" w:eastAsia="宋体" w:cs="宋体"/>
          <w:color w:val="auto"/>
          <w:sz w:val="24"/>
          <w:szCs w:val="24"/>
        </w:rPr>
      </w:pPr>
      <w:bookmarkStart w:id="57" w:name="_Toc32244"/>
      <w:r>
        <w:rPr>
          <w:rFonts w:hint="eastAsia" w:ascii="宋体" w:hAnsi="宋体" w:eastAsia="宋体" w:cs="宋体"/>
          <w:color w:val="auto"/>
          <w:sz w:val="24"/>
          <w:szCs w:val="24"/>
        </w:rPr>
        <w:br w:type="page"/>
      </w:r>
    </w:p>
    <w:p w14:paraId="15427624">
      <w:pPr>
        <w:pStyle w:val="2"/>
        <w:spacing w:line="600" w:lineRule="exact"/>
        <w:jc w:val="center"/>
        <w:rPr>
          <w:rFonts w:hint="eastAsia" w:asciiTheme="majorEastAsia" w:hAnsiTheme="majorEastAsia" w:eastAsiaTheme="majorEastAsia" w:cstheme="majorEastAsia"/>
          <w:sz w:val="24"/>
          <w:szCs w:val="24"/>
        </w:rPr>
      </w:pPr>
      <w:bookmarkStart w:id="58" w:name="_Toc7114"/>
      <w:bookmarkStart w:id="59" w:name="_Toc351203494"/>
      <w:r>
        <w:rPr>
          <w:rFonts w:hint="eastAsia" w:asciiTheme="majorEastAsia" w:hAnsiTheme="majorEastAsia" w:eastAsiaTheme="majorEastAsia" w:cstheme="majorEastAsia"/>
          <w:sz w:val="24"/>
          <w:szCs w:val="24"/>
        </w:rPr>
        <w:t>第三章、合同条款</w:t>
      </w:r>
    </w:p>
    <w:p w14:paraId="2B2BAC04">
      <w:pPr>
        <w:spacing w:line="320" w:lineRule="exact"/>
        <w:ind w:left="210" w:leftChars="100" w:firstLine="240" w:firstLineChars="100"/>
        <w:rPr>
          <w:rFonts w:hint="eastAsia" w:asciiTheme="majorEastAsia" w:hAnsiTheme="majorEastAsia" w:eastAsiaTheme="majorEastAsia" w:cstheme="majorEastAsia"/>
          <w:i/>
          <w:sz w:val="24"/>
          <w:szCs w:val="24"/>
        </w:rPr>
      </w:pPr>
    </w:p>
    <w:p w14:paraId="3C6535E0">
      <w:pPr>
        <w:pStyle w:val="5"/>
        <w:keepNext w:val="0"/>
        <w:widowControl/>
        <w:autoSpaceDE w:val="0"/>
        <w:autoSpaceDN w:val="0"/>
        <w:adjustRightInd w:val="0"/>
        <w:snapToGrid w:val="0"/>
        <w:spacing w:before="60"/>
        <w:jc w:val="center"/>
        <w:textAlignment w:val="baseline"/>
        <w:rPr>
          <w:rFonts w:hint="eastAsia" w:asciiTheme="majorEastAsia" w:hAnsiTheme="majorEastAsia" w:eastAsiaTheme="majorEastAsia" w:cstheme="majorEastAsia"/>
          <w:bCs w:val="0"/>
          <w:snapToGrid w:val="0"/>
          <w:kern w:val="0"/>
          <w:sz w:val="24"/>
          <w:szCs w:val="24"/>
        </w:rPr>
      </w:pPr>
      <w:bookmarkStart w:id="60" w:name="_Toc484964356"/>
      <w:bookmarkStart w:id="61" w:name="_Toc351203632"/>
      <w:r>
        <w:rPr>
          <w:rFonts w:hint="eastAsia" w:asciiTheme="majorEastAsia" w:hAnsiTheme="majorEastAsia" w:eastAsiaTheme="majorEastAsia" w:cstheme="majorEastAsia"/>
          <w:bCs w:val="0"/>
          <w:snapToGrid w:val="0"/>
          <w:kern w:val="0"/>
          <w:sz w:val="24"/>
          <w:szCs w:val="24"/>
        </w:rPr>
        <w:t>主要专用合同条款</w:t>
      </w:r>
      <w:bookmarkEnd w:id="60"/>
      <w:bookmarkEnd w:id="61"/>
    </w:p>
    <w:p w14:paraId="211A37DB">
      <w:pPr>
        <w:spacing w:line="320" w:lineRule="exact"/>
        <w:ind w:firstLine="361" w:firstLineChars="150"/>
        <w:rPr>
          <w:rFonts w:hint="eastAsia" w:asciiTheme="majorEastAsia" w:hAnsiTheme="majorEastAsia" w:eastAsiaTheme="majorEastAsia" w:cstheme="majorEastAsia"/>
          <w:b/>
          <w:sz w:val="24"/>
          <w:szCs w:val="24"/>
        </w:rPr>
      </w:pPr>
      <w:bookmarkStart w:id="62" w:name="_Toc267251433"/>
      <w:bookmarkStart w:id="63" w:name="_Toc267251440"/>
      <w:bookmarkStart w:id="64" w:name="_Toc267251437"/>
      <w:bookmarkStart w:id="65" w:name="_Toc267251435"/>
      <w:bookmarkStart w:id="66" w:name="_Toc267251439"/>
      <w:bookmarkStart w:id="67" w:name="_Toc267251441"/>
      <w:bookmarkStart w:id="68" w:name="_Toc267251442"/>
      <w:r>
        <w:rPr>
          <w:rFonts w:hint="eastAsia" w:asciiTheme="majorEastAsia" w:hAnsiTheme="majorEastAsia" w:eastAsiaTheme="majorEastAsia" w:cstheme="majorEastAsia"/>
          <w:b/>
          <w:sz w:val="24"/>
          <w:szCs w:val="24"/>
        </w:rPr>
        <w:t>一、合同价格形式</w:t>
      </w:r>
    </w:p>
    <w:p w14:paraId="675CA8F4">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本工程采用固定综合单价合同，在风险包干范围内单价[即竞标人单价按发包人提供的招标控制价（预算书）中的综合单价乘折算系数确定，折算系数=（竞标报价-不可竞争费用）÷（</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人预算价-不可竞争费用），下同]一次性包干，组织措施费一次性包干；工程竣工后，清单工程量按经监理和</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人签证后的实测实量联系单、竣工图和设计变更单按实结算。(注工程预算和工程量清单编制说明有规定的按编制说明规定执行)</w:t>
      </w:r>
    </w:p>
    <w:bookmarkEnd w:id="62"/>
    <w:bookmarkEnd w:id="63"/>
    <w:bookmarkEnd w:id="64"/>
    <w:bookmarkEnd w:id="65"/>
    <w:bookmarkEnd w:id="66"/>
    <w:bookmarkEnd w:id="67"/>
    <w:p w14:paraId="200824D9">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二、工程进度款支付</w:t>
      </w:r>
    </w:p>
    <w:bookmarkEnd w:id="68"/>
    <w:p w14:paraId="5B271E6E">
      <w:pPr>
        <w:spacing w:line="320" w:lineRule="exact"/>
        <w:ind w:left="210" w:leftChars="100" w:firstLine="241" w:firstLineChars="100"/>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工程开工后7天内支付10%预付款，工程进度款按实际完成工程进度（工程量）每月结算一次，工程款按实际完成工程量的80%支付（含预付款金额）；工程竣工验收合格后付至合同价的【85%】（含预付款金额）；结算审计并经审定后30日内支付至</w:t>
      </w:r>
      <w:r>
        <w:rPr>
          <w:rFonts w:hint="eastAsia" w:asciiTheme="majorEastAsia" w:hAnsiTheme="majorEastAsia" w:eastAsiaTheme="majorEastAsia" w:cstheme="majorEastAsia"/>
          <w:b/>
          <w:bCs/>
          <w:color w:val="FF0000"/>
          <w:sz w:val="24"/>
          <w:szCs w:val="24"/>
          <w:u w:val="single"/>
          <w:lang w:eastAsia="zh-CN"/>
        </w:rPr>
        <w:t>审定</w:t>
      </w:r>
      <w:r>
        <w:rPr>
          <w:rFonts w:hint="eastAsia" w:asciiTheme="majorEastAsia" w:hAnsiTheme="majorEastAsia" w:eastAsiaTheme="majorEastAsia" w:cstheme="majorEastAsia"/>
          <w:b/>
          <w:bCs/>
          <w:color w:val="FF0000"/>
          <w:sz w:val="24"/>
          <w:szCs w:val="24"/>
          <w:u w:val="single"/>
        </w:rPr>
        <w:t>造价的98.5%，其余1.5%留作质量保修金，待缺陷责任期满后，付清余款（余款不支付利息）。</w:t>
      </w:r>
    </w:p>
    <w:p w14:paraId="0E197AFA">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三、质量要求</w:t>
      </w:r>
    </w:p>
    <w:p w14:paraId="7134F8A6">
      <w:pPr>
        <w:spacing w:line="276" w:lineRule="auto"/>
        <w:ind w:firstLine="600" w:firstLineChars="2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1、质量标准：工程质量符合</w:t>
      </w:r>
      <w:r>
        <w:rPr>
          <w:rFonts w:hint="eastAsia" w:asciiTheme="majorEastAsia" w:hAnsiTheme="majorEastAsia" w:eastAsiaTheme="majorEastAsia" w:cstheme="majorEastAsia"/>
          <w:sz w:val="24"/>
          <w:szCs w:val="24"/>
          <w:highlight w:val="yellow"/>
          <w:u w:val="single"/>
        </w:rPr>
        <w:t>合格</w:t>
      </w:r>
      <w:r>
        <w:rPr>
          <w:rFonts w:hint="eastAsia" w:asciiTheme="majorEastAsia" w:hAnsiTheme="majorEastAsia" w:eastAsiaTheme="majorEastAsia" w:cstheme="majorEastAsia"/>
          <w:sz w:val="24"/>
          <w:szCs w:val="24"/>
        </w:rPr>
        <w:t>标准。</w:t>
      </w:r>
    </w:p>
    <w:p w14:paraId="256FD4A0">
      <w:pPr>
        <w:spacing w:after="120" w:line="30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2、质量保证金额为：结算价</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rPr>
        <w:t xml:space="preserve">%； </w:t>
      </w:r>
    </w:p>
    <w:p w14:paraId="340F0367">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3、中标人竞标质量承诺等级即为合同质量等级。质量等级以</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评定的等级为准。承包人必须严格按照施工图及工程施工验收规范等精心组织施工，严格把好每道工序的质量关，确保工程质量达到质量目标。经验收，如有不合格工程，承包人应无条件返工、整改、采取相应的补救、修复措施直至验收合格，由此追加的费用和延误的工期均由承包人负责。</w:t>
      </w:r>
    </w:p>
    <w:p w14:paraId="6A57C7B5">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四、施工工期要求及奖罚措施</w:t>
      </w:r>
    </w:p>
    <w:p w14:paraId="2AFFC6B2">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1、中标人必须在中标承诺工期内竣工，工程竣工验收合格后交付。根据招标管理规定，一旦中标单位确定，中标工期必须严格执行，中标工期即为合同工期。</w:t>
      </w:r>
    </w:p>
    <w:p w14:paraId="1FE223D1">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凡属下列情况之一者，经建设单位签证同意，工期相应调整：</w:t>
      </w:r>
    </w:p>
    <w:p w14:paraId="5ED3F5C4">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（1）设计变更；</w:t>
      </w:r>
    </w:p>
    <w:p w14:paraId="238AF5C3">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（2）工程款未按合同规定支付影响工程进度者；</w:t>
      </w:r>
    </w:p>
    <w:p w14:paraId="4BB56FE6">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（3）发包人未按约定提供开工条件；</w:t>
      </w:r>
    </w:p>
    <w:p w14:paraId="3E82F658">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（4）地震、战争等人力不可抗拒原因；</w:t>
      </w:r>
    </w:p>
    <w:p w14:paraId="59295172">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单位同意顺延工期的其他原因。</w:t>
      </w:r>
    </w:p>
    <w:p w14:paraId="032AE769">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2、承包人如不能按时完成竣工工期的工作，每延误一天按</w:t>
      </w:r>
      <w:r>
        <w:rPr>
          <w:rFonts w:hint="eastAsia" w:asciiTheme="majorEastAsia" w:hAnsiTheme="majorEastAsia" w:eastAsiaTheme="majorEastAsia" w:cstheme="majorEastAsia"/>
          <w:sz w:val="24"/>
          <w:szCs w:val="24"/>
          <w:u w:val="single"/>
        </w:rPr>
        <w:t>1000元/天</w:t>
      </w:r>
      <w:r>
        <w:rPr>
          <w:rFonts w:hint="eastAsia" w:asciiTheme="majorEastAsia" w:hAnsiTheme="majorEastAsia" w:eastAsiaTheme="majorEastAsia" w:cstheme="majorEastAsia"/>
          <w:sz w:val="24"/>
          <w:szCs w:val="24"/>
        </w:rPr>
        <w:t>规定标准支付违约金，直至扣除合同价的</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 xml:space="preserve">%。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14:paraId="0426D5B5">
      <w:pPr>
        <w:pStyle w:val="11"/>
        <w:spacing w:line="360" w:lineRule="exact"/>
        <w:ind w:firstLine="542" w:firstLineChars="22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五、工程安全事项及违约责任</w:t>
      </w:r>
    </w:p>
    <w:p w14:paraId="719E555C">
      <w:pPr>
        <w:pStyle w:val="11"/>
        <w:spacing w:line="360" w:lineRule="exact"/>
        <w:ind w:firstLine="780" w:firstLineChars="325"/>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1、中标单位应严格执行各项国家有关规定，有关技术人员必须持证上岗。中标单位应实施严格的各类安全防护措施，做好安民告示，设置必要的警戒标志，有毒气体防护措施，并对工程现场的安全负责，接受</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单位和监理单位的现场代表对安全措施的监督。中标单位在服务期间，若发生与本工程相关的安全事故，一切法律和经济责任均由中标人承担，</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单位概不负责。</w:t>
      </w:r>
    </w:p>
    <w:p w14:paraId="78C33F22">
      <w:pPr>
        <w:pStyle w:val="11"/>
        <w:spacing w:line="360" w:lineRule="exact"/>
        <w:ind w:firstLine="780" w:firstLineChars="325"/>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2、中标单位不得以除地震等不可抗力以外的自然灾害为由提出索赔要求。</w:t>
      </w:r>
    </w:p>
    <w:p w14:paraId="1B52F962">
      <w:pPr>
        <w:spacing w:line="320" w:lineRule="exact"/>
        <w:ind w:firstLine="470" w:firstLineChars="195"/>
        <w:rPr>
          <w:rFonts w:hint="eastAsia" w:ascii="仿宋" w:hAnsi="仿宋" w:eastAsia="仿宋" w:cs="仿宋"/>
          <w:szCs w:val="21"/>
        </w:rPr>
      </w:pPr>
      <w:r>
        <w:rPr>
          <w:rFonts w:hint="eastAsia" w:asciiTheme="majorEastAsia" w:hAnsiTheme="majorEastAsia" w:eastAsiaTheme="majorEastAsia" w:cstheme="majorEastAsia"/>
          <w:b/>
          <w:sz w:val="24"/>
          <w:szCs w:val="24"/>
        </w:rPr>
        <w:t>六、合同双方确认，</w:t>
      </w:r>
      <w:r>
        <w:rPr>
          <w:rFonts w:hint="eastAsia" w:asciiTheme="majorEastAsia" w:hAnsiTheme="majorEastAsia" w:eastAsiaTheme="majorEastAsia" w:cstheme="majorEastAsia"/>
          <w:sz w:val="24"/>
          <w:szCs w:val="24"/>
        </w:rPr>
        <w:t>本合同及本合同约定的其它文件组成部分中的各项约定都是通过法定招标过程形成的合法成果，不存在与</w:t>
      </w:r>
      <w:r>
        <w:rPr>
          <w:rFonts w:hint="eastAsia" w:asciiTheme="majorEastAsia" w:hAnsiTheme="majorEastAsia" w:eastAsiaTheme="majorEastAsia" w:cstheme="majorEastAsia"/>
          <w:sz w:val="24"/>
          <w:szCs w:val="24"/>
          <w:lang w:eastAsia="zh-CN"/>
        </w:rPr>
        <w:t>交易</w:t>
      </w:r>
      <w:r>
        <w:rPr>
          <w:rFonts w:hint="eastAsia" w:asciiTheme="majorEastAsia" w:hAnsiTheme="majorEastAsia" w:eastAsiaTheme="majorEastAsia" w:cstheme="majorEastAsia"/>
          <w:sz w:val="24"/>
          <w:szCs w:val="24"/>
        </w:rPr>
        <w:t xml:space="preserve">文件和中标人竞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r>
        <w:rPr>
          <w:rFonts w:hint="eastAsia" w:ascii="仿宋" w:hAnsi="仿宋" w:eastAsia="仿宋" w:cs="仿宋"/>
          <w:szCs w:val="21"/>
        </w:rPr>
        <w:t xml:space="preserve">   </w:t>
      </w:r>
    </w:p>
    <w:p w14:paraId="502D9FCA">
      <w:pPr>
        <w:spacing w:line="320" w:lineRule="exact"/>
        <w:rPr>
          <w:rFonts w:hint="eastAsia" w:ascii="仿宋" w:hAnsi="仿宋" w:eastAsia="仿宋" w:cs="仿宋"/>
          <w:szCs w:val="21"/>
        </w:rPr>
      </w:pPr>
    </w:p>
    <w:p w14:paraId="159692E4">
      <w:pPr>
        <w:pStyle w:val="5"/>
        <w:keepNext w:val="0"/>
        <w:widowControl/>
        <w:autoSpaceDE w:val="0"/>
        <w:autoSpaceDN w:val="0"/>
        <w:adjustRightInd w:val="0"/>
        <w:snapToGrid w:val="0"/>
        <w:jc w:val="center"/>
        <w:textAlignment w:val="baseline"/>
        <w:rPr>
          <w:rFonts w:hint="eastAsia" w:ascii="宋体" w:hAnsi="宋体" w:cs="宋体"/>
          <w:bCs w:val="0"/>
          <w:snapToGrid w:val="0"/>
          <w:kern w:val="0"/>
          <w:sz w:val="21"/>
          <w:szCs w:val="21"/>
        </w:rPr>
      </w:pPr>
    </w:p>
    <w:p w14:paraId="60DF655F">
      <w:pPr>
        <w:pStyle w:val="2"/>
        <w:spacing w:line="600" w:lineRule="exact"/>
        <w:jc w:val="center"/>
        <w:rPr>
          <w:rFonts w:hint="eastAsia" w:ascii="宋体" w:hAnsi="宋体" w:cs="宋体"/>
          <w:color w:val="auto"/>
          <w:sz w:val="24"/>
          <w:szCs w:val="24"/>
        </w:rPr>
      </w:pPr>
      <w:r>
        <w:rPr>
          <w:rFonts w:hint="eastAsia" w:ascii="宋体" w:hAnsi="宋体" w:cs="宋体"/>
          <w:color w:val="auto"/>
          <w:sz w:val="24"/>
          <w:szCs w:val="24"/>
        </w:rPr>
        <w:t>第四章、工 程 技 术 规 范（略）</w:t>
      </w:r>
      <w:bookmarkEnd w:id="58"/>
    </w:p>
    <w:p w14:paraId="6F3293C3">
      <w:pPr>
        <w:pStyle w:val="11"/>
        <w:rPr>
          <w:rFonts w:hint="eastAsia" w:hAnsi="宋体" w:cs="宋体"/>
          <w:b/>
          <w:bCs/>
          <w:color w:val="auto"/>
          <w:sz w:val="24"/>
          <w:szCs w:val="24"/>
        </w:rPr>
      </w:pPr>
    </w:p>
    <w:p w14:paraId="2D1E97AA">
      <w:pPr>
        <w:pStyle w:val="9"/>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69" w:name="_Toc11846"/>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69"/>
    </w:p>
    <w:p w14:paraId="2F3DB2B5">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16A680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0" w:name="_Toc7255"/>
      <w:r>
        <w:rPr>
          <w:rFonts w:hint="eastAsia" w:ascii="宋体" w:hAnsi="宋体" w:cs="宋体"/>
          <w:bCs w:val="0"/>
          <w:snapToGrid w:val="0"/>
          <w:color w:val="auto"/>
          <w:kern w:val="0"/>
          <w:szCs w:val="24"/>
        </w:rPr>
        <w:t>施工</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（封面）</w:t>
      </w:r>
      <w:bookmarkEnd w:id="70"/>
    </w:p>
    <w:p w14:paraId="28BCA9DE">
      <w:pPr>
        <w:pStyle w:val="11"/>
        <w:jc w:val="center"/>
        <w:rPr>
          <w:rFonts w:hint="eastAsia" w:hAnsi="宋体" w:cs="宋体"/>
          <w:b/>
          <w:color w:val="auto"/>
          <w:sz w:val="24"/>
          <w:szCs w:val="24"/>
          <w:u w:val="single"/>
        </w:rPr>
      </w:pPr>
      <w:r>
        <w:rPr>
          <w:rFonts w:hint="eastAsia" w:hAnsi="宋体" w:cs="宋体"/>
          <w:b/>
          <w:color w:val="auto"/>
          <w:sz w:val="24"/>
          <w:szCs w:val="24"/>
          <w:lang w:eastAsia="zh-CN"/>
        </w:rPr>
        <w:t>交易编号</w:t>
      </w:r>
      <w:r>
        <w:rPr>
          <w:rFonts w:hint="eastAsia" w:hAnsi="宋体" w:cs="宋体"/>
          <w:b/>
          <w:color w:val="auto"/>
          <w:sz w:val="24"/>
          <w:szCs w:val="24"/>
        </w:rPr>
        <w:t>：</w:t>
      </w:r>
      <w:r>
        <w:rPr>
          <w:rFonts w:hint="eastAsia" w:hAnsi="宋体" w:cs="宋体"/>
          <w:b/>
          <w:color w:val="auto"/>
          <w:sz w:val="24"/>
          <w:szCs w:val="24"/>
          <w:u w:val="single"/>
        </w:rPr>
        <w:t xml:space="preserve">        </w:t>
      </w:r>
    </w:p>
    <w:p w14:paraId="2EA96DE2">
      <w:pPr>
        <w:ind w:left="420"/>
        <w:rPr>
          <w:rFonts w:hint="eastAsia" w:ascii="宋体" w:hAnsi="宋体" w:cs="宋体"/>
          <w:color w:val="auto"/>
          <w:sz w:val="24"/>
        </w:rPr>
      </w:pPr>
    </w:p>
    <w:p w14:paraId="05740A0F">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工程名称：</w:t>
      </w:r>
      <w:r>
        <w:rPr>
          <w:rFonts w:hint="eastAsia" w:ascii="宋体" w:hAnsi="宋体" w:cs="宋体"/>
          <w:color w:val="auto"/>
          <w:sz w:val="24"/>
          <w:u w:val="single"/>
        </w:rPr>
        <w:t xml:space="preserve">                                          </w:t>
      </w:r>
    </w:p>
    <w:p w14:paraId="064E2C6D">
      <w:pPr>
        <w:spacing w:line="420" w:lineRule="auto"/>
        <w:ind w:firstLine="1260" w:firstLineChars="525"/>
        <w:rPr>
          <w:rFonts w:hint="eastAsia" w:ascii="宋体" w:hAnsi="宋体" w:cs="宋体"/>
          <w:color w:val="auto"/>
          <w:sz w:val="24"/>
        </w:rPr>
      </w:pPr>
      <w:r>
        <w:rPr>
          <w:rFonts w:hint="eastAsia" w:ascii="宋体" w:hAnsi="宋体" w:cs="宋体"/>
          <w:color w:val="auto"/>
          <w:sz w:val="24"/>
        </w:rPr>
        <w:t xml:space="preserve"> </w:t>
      </w:r>
    </w:p>
    <w:p w14:paraId="4324FF54">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w:t>
      </w:r>
      <w:r>
        <w:rPr>
          <w:rFonts w:hint="eastAsia" w:ascii="宋体" w:hAnsi="宋体" w:cs="宋体"/>
          <w:color w:val="auto"/>
          <w:sz w:val="24"/>
          <w:u w:val="single"/>
        </w:rPr>
        <w:t xml:space="preserve">                                         </w:t>
      </w:r>
    </w:p>
    <w:p w14:paraId="125CF1BE">
      <w:pPr>
        <w:spacing w:line="420" w:lineRule="auto"/>
        <w:ind w:firstLine="1260" w:firstLineChars="525"/>
        <w:rPr>
          <w:rFonts w:hint="eastAsia" w:ascii="宋体" w:hAnsi="宋体" w:cs="宋体"/>
          <w:color w:val="auto"/>
          <w:sz w:val="24"/>
          <w:u w:val="single"/>
        </w:rPr>
      </w:pPr>
    </w:p>
    <w:p w14:paraId="092D3E9D">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建设单位地址：</w:t>
      </w:r>
      <w:r>
        <w:rPr>
          <w:rFonts w:hint="eastAsia" w:ascii="宋体" w:hAnsi="宋体" w:cs="宋体"/>
          <w:color w:val="auto"/>
          <w:sz w:val="24"/>
          <w:u w:val="single"/>
        </w:rPr>
        <w:t xml:space="preserve">                                         </w:t>
      </w:r>
    </w:p>
    <w:p w14:paraId="1790C331">
      <w:pPr>
        <w:spacing w:line="420" w:lineRule="auto"/>
        <w:rPr>
          <w:rFonts w:hint="eastAsia" w:ascii="宋体" w:hAnsi="宋体" w:cs="宋体"/>
          <w:color w:val="auto"/>
          <w:sz w:val="24"/>
        </w:rPr>
      </w:pPr>
    </w:p>
    <w:p w14:paraId="5B01FB28">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竞标文件</w:t>
      </w:r>
      <w:r>
        <w:rPr>
          <w:rFonts w:hint="eastAsia" w:ascii="宋体" w:hAnsi="宋体" w:cs="宋体"/>
          <w:color w:val="auto"/>
          <w:sz w:val="24"/>
        </w:rPr>
        <w:t>内容：</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w:t>
      </w:r>
      <w:r>
        <w:rPr>
          <w:rFonts w:hint="eastAsia" w:ascii="宋体" w:hAnsi="宋体" w:cs="宋体"/>
          <w:color w:val="auto"/>
          <w:sz w:val="24"/>
          <w:u w:val="single"/>
        </w:rPr>
        <w:t xml:space="preserve">书                      </w:t>
      </w:r>
      <w:r>
        <w:rPr>
          <w:rFonts w:hint="eastAsia" w:ascii="宋体" w:hAnsi="宋体" w:cs="宋体"/>
          <w:color w:val="auto"/>
          <w:sz w:val="24"/>
        </w:rPr>
        <w:t xml:space="preserve">   </w:t>
      </w:r>
    </w:p>
    <w:p w14:paraId="448E4046">
      <w:pPr>
        <w:spacing w:line="420" w:lineRule="auto"/>
        <w:ind w:firstLine="1260" w:firstLineChars="525"/>
        <w:rPr>
          <w:rFonts w:hint="eastAsia" w:ascii="宋体" w:hAnsi="宋体" w:cs="宋体"/>
          <w:color w:val="auto"/>
          <w:sz w:val="24"/>
        </w:rPr>
      </w:pPr>
    </w:p>
    <w:p w14:paraId="573102A9">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13F151DC">
      <w:pPr>
        <w:spacing w:line="420" w:lineRule="auto"/>
        <w:ind w:firstLine="1260" w:firstLineChars="525"/>
        <w:rPr>
          <w:rFonts w:hint="eastAsia" w:ascii="宋体" w:hAnsi="宋体" w:cs="宋体"/>
          <w:color w:val="auto"/>
          <w:sz w:val="24"/>
          <w:u w:val="single"/>
        </w:rPr>
      </w:pPr>
    </w:p>
    <w:p w14:paraId="7BAFAB45">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地址：</w:t>
      </w:r>
      <w:r>
        <w:rPr>
          <w:rFonts w:hint="eastAsia" w:ascii="宋体" w:hAnsi="宋体" w:cs="宋体"/>
          <w:color w:val="auto"/>
          <w:sz w:val="24"/>
          <w:u w:val="single"/>
        </w:rPr>
        <w:t xml:space="preserve">                      （盖公章）         </w:t>
      </w:r>
    </w:p>
    <w:p w14:paraId="0B67BA5E">
      <w:pPr>
        <w:spacing w:line="420" w:lineRule="auto"/>
        <w:rPr>
          <w:rFonts w:hint="eastAsia" w:ascii="宋体" w:hAnsi="宋体" w:cs="宋体"/>
          <w:color w:val="auto"/>
          <w:sz w:val="24"/>
        </w:rPr>
      </w:pPr>
    </w:p>
    <w:p w14:paraId="2451AD57">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3496355D">
      <w:pPr>
        <w:spacing w:line="420" w:lineRule="auto"/>
        <w:ind w:firstLine="1260" w:firstLineChars="525"/>
        <w:rPr>
          <w:rFonts w:hint="eastAsia" w:ascii="宋体" w:hAnsi="宋体" w:cs="宋体"/>
          <w:color w:val="auto"/>
          <w:sz w:val="24"/>
        </w:rPr>
      </w:pPr>
    </w:p>
    <w:p w14:paraId="633226D6">
      <w:pPr>
        <w:spacing w:line="420" w:lineRule="auto"/>
        <w:ind w:firstLine="1260" w:firstLineChars="5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154840B">
      <w:pPr>
        <w:pStyle w:val="5"/>
        <w:keepNext w:val="0"/>
        <w:widowControl/>
        <w:autoSpaceDE w:val="0"/>
        <w:autoSpaceDN w:val="0"/>
        <w:adjustRightInd w:val="0"/>
        <w:snapToGrid w:val="0"/>
        <w:spacing w:before="60"/>
        <w:ind w:firstLine="1265" w:firstLineChars="525"/>
        <w:textAlignment w:val="baseline"/>
        <w:rPr>
          <w:rFonts w:hint="eastAsia" w:ascii="宋体" w:hAnsi="宋体" w:cs="宋体"/>
          <w:bCs w:val="0"/>
          <w:snapToGrid w:val="0"/>
          <w:color w:val="auto"/>
          <w:kern w:val="0"/>
          <w:szCs w:val="24"/>
        </w:rPr>
      </w:pPr>
    </w:p>
    <w:p w14:paraId="0C44D276">
      <w:pPr>
        <w:rPr>
          <w:rFonts w:hint="eastAsia"/>
          <w:color w:val="auto"/>
        </w:rPr>
      </w:pPr>
    </w:p>
    <w:p w14:paraId="64E0AE78">
      <w:pPr>
        <w:rPr>
          <w:rFonts w:hint="eastAsia" w:ascii="宋体" w:hAnsi="宋体" w:cs="宋体"/>
          <w:bCs w:val="0"/>
          <w:snapToGrid w:val="0"/>
          <w:color w:val="auto"/>
          <w:kern w:val="0"/>
          <w:szCs w:val="24"/>
        </w:rPr>
      </w:pPr>
      <w:bookmarkStart w:id="71" w:name="_Toc22405"/>
      <w:r>
        <w:rPr>
          <w:rFonts w:hint="eastAsia" w:ascii="宋体" w:hAnsi="宋体" w:cs="宋体"/>
          <w:bCs w:val="0"/>
          <w:snapToGrid w:val="0"/>
          <w:color w:val="auto"/>
          <w:kern w:val="0"/>
          <w:szCs w:val="24"/>
        </w:rPr>
        <w:br w:type="page"/>
      </w:r>
    </w:p>
    <w:p w14:paraId="3E34A55E">
      <w:pPr>
        <w:pStyle w:val="5"/>
        <w:keepNext w:val="0"/>
        <w:widowControl/>
        <w:autoSpaceDE w:val="0"/>
        <w:autoSpaceDN w:val="0"/>
        <w:adjustRightInd w:val="0"/>
        <w:snapToGrid w:val="0"/>
        <w:spacing w:before="60"/>
        <w:ind w:firstLine="2650" w:firstLineChars="1100"/>
        <w:jc w:val="both"/>
        <w:textAlignment w:val="baseline"/>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t>1、法定代表人资格证明书</w:t>
      </w:r>
      <w:bookmarkEnd w:id="71"/>
    </w:p>
    <w:p w14:paraId="1FD5E615">
      <w:pPr>
        <w:rPr>
          <w:rFonts w:hint="eastAsia" w:ascii="宋体" w:hAnsi="宋体" w:cs="宋体"/>
          <w:color w:val="auto"/>
          <w:sz w:val="24"/>
        </w:rPr>
      </w:pPr>
    </w:p>
    <w:p w14:paraId="30700EDB">
      <w:pPr>
        <w:spacing w:line="360" w:lineRule="auto"/>
        <w:rPr>
          <w:rFonts w:hint="eastAsia" w:ascii="宋体" w:hAnsi="宋体" w:cs="宋体"/>
          <w:color w:val="auto"/>
          <w:sz w:val="24"/>
        </w:rPr>
      </w:pPr>
      <w:r>
        <w:rPr>
          <w:rFonts w:hint="eastAsia" w:ascii="宋体" w:hAnsi="宋体" w:cs="宋体"/>
          <w:color w:val="auto"/>
          <w:sz w:val="24"/>
        </w:rPr>
        <w:t>单位名称：</w:t>
      </w:r>
    </w:p>
    <w:p w14:paraId="3A54CDE1">
      <w:pPr>
        <w:spacing w:line="360" w:lineRule="auto"/>
        <w:rPr>
          <w:rFonts w:hint="eastAsia" w:ascii="宋体" w:hAnsi="宋体" w:cs="宋体"/>
          <w:color w:val="auto"/>
          <w:sz w:val="24"/>
        </w:rPr>
      </w:pPr>
      <w:r>
        <w:rPr>
          <w:rFonts w:hint="eastAsia" w:ascii="宋体" w:hAnsi="宋体" w:cs="宋体"/>
          <w:color w:val="auto"/>
          <w:sz w:val="24"/>
        </w:rPr>
        <w:t>地址：</w:t>
      </w:r>
    </w:p>
    <w:p w14:paraId="4CFE9F49">
      <w:pPr>
        <w:spacing w:line="360" w:lineRule="auto"/>
        <w:rPr>
          <w:rFonts w:hint="eastAsia"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54158D">
      <w:pPr>
        <w:spacing w:line="360" w:lineRule="auto"/>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的法定代表人。为施工、竣工和保修的</w:t>
      </w:r>
      <w:r>
        <w:rPr>
          <w:rFonts w:hint="eastAsia" w:ascii="宋体" w:hAnsi="宋体" w:cs="宋体"/>
          <w:color w:val="auto"/>
          <w:sz w:val="24"/>
          <w:u w:val="single"/>
        </w:rPr>
        <w:t xml:space="preserve"> （工程名称）        </w:t>
      </w:r>
      <w:r>
        <w:rPr>
          <w:rFonts w:hint="eastAsia" w:ascii="宋体" w:hAnsi="宋体" w:cs="宋体"/>
          <w:color w:val="auto"/>
          <w:sz w:val="24"/>
        </w:rPr>
        <w:t>，签署上述工程的</w:t>
      </w:r>
      <w:r>
        <w:rPr>
          <w:rFonts w:hint="eastAsia" w:ascii="宋体" w:hAnsi="宋体" w:cs="宋体"/>
          <w:color w:val="auto"/>
          <w:sz w:val="24"/>
          <w:lang w:eastAsia="zh-CN"/>
        </w:rPr>
        <w:t>竞标文件</w:t>
      </w:r>
      <w:r>
        <w:rPr>
          <w:rFonts w:hint="eastAsia" w:ascii="宋体" w:hAnsi="宋体" w:cs="宋体"/>
          <w:color w:val="auto"/>
          <w:sz w:val="24"/>
        </w:rPr>
        <w:t>，参加开标、进行合同谈判、签署合同和处理与之有关的一切事务。</w:t>
      </w:r>
    </w:p>
    <w:p w14:paraId="74F940CD">
      <w:pPr>
        <w:spacing w:line="360" w:lineRule="auto"/>
        <w:rPr>
          <w:rFonts w:hint="eastAsia" w:ascii="宋体" w:hAnsi="宋体" w:cs="宋体"/>
          <w:color w:val="auto"/>
          <w:sz w:val="24"/>
        </w:rPr>
      </w:pPr>
    </w:p>
    <w:p w14:paraId="04884500">
      <w:pPr>
        <w:spacing w:line="360" w:lineRule="auto"/>
        <w:rPr>
          <w:rFonts w:hint="eastAsia" w:ascii="宋体" w:hAnsi="宋体" w:cs="宋体"/>
          <w:color w:val="auto"/>
          <w:sz w:val="24"/>
        </w:rPr>
      </w:pPr>
      <w:r>
        <w:rPr>
          <w:rFonts w:hint="eastAsia" w:ascii="宋体" w:hAnsi="宋体" w:cs="宋体"/>
          <w:color w:val="auto"/>
          <w:sz w:val="24"/>
        </w:rPr>
        <w:t>特此证明。</w:t>
      </w:r>
    </w:p>
    <w:p w14:paraId="459557C1">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62E8529B">
      <w:pPr>
        <w:spacing w:line="360"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05C320">
      <w:pPr>
        <w:spacing w:line="360" w:lineRule="auto"/>
        <w:rPr>
          <w:rFonts w:hint="eastAsia" w:ascii="宋体" w:hAnsi="宋体" w:cs="宋体"/>
          <w:color w:val="auto"/>
          <w:sz w:val="24"/>
        </w:rPr>
      </w:pPr>
    </w:p>
    <w:p w14:paraId="6AD2A1CF">
      <w:pPr>
        <w:spacing w:line="360" w:lineRule="auto"/>
        <w:rPr>
          <w:rFonts w:hint="eastAsia" w:ascii="宋体" w:hAnsi="宋体" w:cs="宋体"/>
          <w:color w:val="auto"/>
          <w:sz w:val="24"/>
        </w:rPr>
      </w:pPr>
    </w:p>
    <w:p w14:paraId="45EA14AB">
      <w:pPr>
        <w:spacing w:line="360" w:lineRule="auto"/>
        <w:rPr>
          <w:rFonts w:hint="eastAsia" w:ascii="宋体" w:hAnsi="宋体" w:cs="宋体"/>
          <w:color w:val="auto"/>
          <w:sz w:val="24"/>
        </w:rPr>
      </w:pPr>
    </w:p>
    <w:p w14:paraId="052DB430">
      <w:pPr>
        <w:spacing w:line="360" w:lineRule="auto"/>
        <w:rPr>
          <w:rFonts w:hint="eastAsia" w:ascii="宋体" w:hAnsi="宋体" w:cs="宋体"/>
          <w:color w:val="auto"/>
          <w:sz w:val="24"/>
        </w:rPr>
      </w:pPr>
    </w:p>
    <w:p w14:paraId="770686B6">
      <w:pPr>
        <w:pStyle w:val="5"/>
        <w:keepNext w:val="0"/>
        <w:widowControl/>
        <w:autoSpaceDE w:val="0"/>
        <w:autoSpaceDN w:val="0"/>
        <w:adjustRightInd w:val="0"/>
        <w:snapToGrid w:val="0"/>
        <w:spacing w:before="60" w:line="360" w:lineRule="auto"/>
        <w:jc w:val="center"/>
        <w:textAlignment w:val="baseline"/>
        <w:rPr>
          <w:rFonts w:hint="eastAsia" w:ascii="宋体" w:hAnsi="宋体" w:cs="宋体"/>
          <w:color w:val="auto"/>
          <w:sz w:val="24"/>
        </w:rPr>
      </w:pPr>
      <w:bookmarkStart w:id="72" w:name="_Toc29703"/>
      <w:r>
        <w:rPr>
          <w:rFonts w:hint="eastAsia" w:ascii="宋体" w:hAnsi="宋体" w:cs="宋体"/>
          <w:bCs w:val="0"/>
          <w:snapToGrid w:val="0"/>
          <w:color w:val="auto"/>
          <w:kern w:val="0"/>
          <w:szCs w:val="24"/>
        </w:rPr>
        <w:t>2、法定代表人授权委托书</w:t>
      </w:r>
      <w:bookmarkEnd w:id="72"/>
    </w:p>
    <w:p w14:paraId="50E21321">
      <w:pPr>
        <w:spacing w:line="360" w:lineRule="auto"/>
        <w:rPr>
          <w:rFonts w:hint="eastAsia" w:ascii="宋体" w:hAnsi="宋体" w:cs="宋体"/>
          <w:color w:val="auto"/>
          <w:sz w:val="24"/>
        </w:rPr>
      </w:pPr>
    </w:p>
    <w:p w14:paraId="585EDEF5">
      <w:pPr>
        <w:spacing w:line="360" w:lineRule="auto"/>
        <w:ind w:firstLine="600" w:firstLineChars="250"/>
        <w:rPr>
          <w:rFonts w:hint="eastAsia"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竞标人</w:t>
      </w:r>
      <w:r>
        <w:rPr>
          <w:rFonts w:hint="eastAsia" w:ascii="宋体" w:hAnsi="宋体" w:cs="宋体"/>
          <w:color w:val="auto"/>
          <w:sz w:val="24"/>
          <w:u w:val="single"/>
        </w:rPr>
        <w:t xml:space="preserve">名称）  </w:t>
      </w:r>
      <w:r>
        <w:rPr>
          <w:rFonts w:hint="eastAsia" w:ascii="宋体" w:hAnsi="宋体" w:cs="宋体"/>
          <w:color w:val="auto"/>
          <w:sz w:val="24"/>
        </w:rPr>
        <w:t xml:space="preserve">的代表人，现授权委托 </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（姓名）为我公司签署</w:t>
      </w:r>
      <w:r>
        <w:rPr>
          <w:rFonts w:hint="eastAsia" w:ascii="宋体" w:hAnsi="宋体" w:cs="宋体"/>
          <w:color w:val="auto"/>
          <w:sz w:val="24"/>
          <w:u w:val="single"/>
        </w:rPr>
        <w:t xml:space="preserve">        （工程名称）             </w:t>
      </w:r>
      <w:r>
        <w:rPr>
          <w:rFonts w:hint="eastAsia" w:ascii="宋体" w:hAnsi="宋体" w:cs="宋体"/>
          <w:color w:val="auto"/>
          <w:sz w:val="24"/>
        </w:rPr>
        <w:t>已递交的</w:t>
      </w:r>
      <w:r>
        <w:rPr>
          <w:rFonts w:hint="eastAsia" w:ascii="宋体" w:hAnsi="宋体" w:cs="宋体"/>
          <w:color w:val="auto"/>
          <w:sz w:val="24"/>
          <w:lang w:eastAsia="zh-CN"/>
        </w:rPr>
        <w:t>竞标文件</w:t>
      </w:r>
      <w:r>
        <w:rPr>
          <w:rFonts w:hint="eastAsia" w:ascii="宋体" w:hAnsi="宋体" w:cs="宋体"/>
          <w:color w:val="auto"/>
          <w:sz w:val="24"/>
        </w:rPr>
        <w:t>和参加开标会议的法定代表人的授权委托代理人。代理人全权代表我所签署的本工程已递交的</w:t>
      </w:r>
      <w:r>
        <w:rPr>
          <w:rFonts w:hint="eastAsia" w:ascii="宋体" w:hAnsi="宋体" w:cs="宋体"/>
          <w:color w:val="auto"/>
          <w:sz w:val="24"/>
          <w:lang w:eastAsia="zh-CN"/>
        </w:rPr>
        <w:t>竞标文件</w:t>
      </w:r>
      <w:r>
        <w:rPr>
          <w:rFonts w:hint="eastAsia" w:ascii="宋体" w:hAnsi="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cs="宋体"/>
          <w:color w:val="auto"/>
          <w:sz w:val="24"/>
        </w:rPr>
      </w:pPr>
    </w:p>
    <w:p w14:paraId="40C161B2">
      <w:pPr>
        <w:spacing w:line="360" w:lineRule="auto"/>
        <w:rPr>
          <w:rFonts w:hint="eastAsia" w:ascii="宋体" w:hAnsi="宋体" w:cs="宋体"/>
          <w:color w:val="auto"/>
          <w:sz w:val="24"/>
        </w:rPr>
      </w:pPr>
      <w:r>
        <w:rPr>
          <w:rFonts w:hint="eastAsia" w:ascii="宋体" w:hAnsi="宋体" w:cs="宋体"/>
          <w:color w:val="auto"/>
          <w:sz w:val="24"/>
        </w:rPr>
        <w:t>代理人无转委托权，特此委托：</w:t>
      </w:r>
    </w:p>
    <w:p w14:paraId="3D42D38F">
      <w:pPr>
        <w:spacing w:line="360" w:lineRule="auto"/>
        <w:rPr>
          <w:rFonts w:hint="eastAsia" w:ascii="宋体" w:hAnsi="宋体" w:cs="宋体"/>
          <w:color w:val="auto"/>
          <w:sz w:val="24"/>
          <w:u w:val="single"/>
        </w:rPr>
      </w:pPr>
      <w:r>
        <w:rPr>
          <w:rFonts w:hint="eastAsia" w:ascii="宋体" w:hAnsi="宋体" w:cs="宋体"/>
          <w:color w:val="auto"/>
          <w:sz w:val="24"/>
        </w:rPr>
        <w:t>代理人姓名：</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p>
    <w:p w14:paraId="62718263">
      <w:pPr>
        <w:spacing w:line="360" w:lineRule="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469B95BE">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3EF872E5">
      <w:pPr>
        <w:spacing w:line="360" w:lineRule="auto"/>
        <w:rPr>
          <w:rFonts w:hint="eastAsia" w:ascii="宋体" w:hAnsi="宋体" w:cs="宋体"/>
          <w:color w:val="auto"/>
          <w:sz w:val="24"/>
          <w:u w:val="single"/>
        </w:rPr>
      </w:pPr>
      <w:r>
        <w:rPr>
          <w:rFonts w:hint="eastAsia" w:ascii="宋体" w:hAnsi="宋体" w:cs="宋体"/>
          <w:color w:val="auto"/>
          <w:sz w:val="24"/>
        </w:rPr>
        <w:t>法定代表人：</w:t>
      </w:r>
      <w:r>
        <w:rPr>
          <w:rFonts w:hint="eastAsia" w:ascii="宋体" w:hAnsi="宋体" w:cs="宋体"/>
          <w:color w:val="auto"/>
          <w:sz w:val="24"/>
          <w:u w:val="single"/>
        </w:rPr>
        <w:t xml:space="preserve">                                   （签字或盖章）  </w:t>
      </w:r>
    </w:p>
    <w:p w14:paraId="59C9C42B">
      <w:pPr>
        <w:spacing w:line="360" w:lineRule="auto"/>
        <w:rPr>
          <w:rFonts w:hint="eastAsia" w:ascii="宋体" w:hAnsi="宋体" w:cs="宋体"/>
          <w:color w:val="auto"/>
          <w:sz w:val="24"/>
        </w:rPr>
      </w:pPr>
    </w:p>
    <w:p w14:paraId="70F49992">
      <w:pPr>
        <w:spacing w:line="360" w:lineRule="auto"/>
        <w:rPr>
          <w:rFonts w:hint="eastAsia" w:ascii="宋体" w:hAnsi="宋体" w:cs="宋体"/>
          <w:color w:val="auto"/>
          <w:sz w:val="24"/>
        </w:rPr>
      </w:pPr>
      <w:r>
        <w:rPr>
          <w:rFonts w:hint="eastAsia" w:ascii="宋体" w:hAnsi="宋体" w:cs="宋体"/>
          <w:color w:val="auto"/>
          <w:sz w:val="24"/>
        </w:rPr>
        <w:t>授权委托日期：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43B9B33">
      <w:pPr>
        <w:spacing w:line="360" w:lineRule="auto"/>
        <w:rPr>
          <w:rFonts w:hint="eastAsia" w:ascii="宋体" w:hAnsi="宋体" w:cs="宋体"/>
          <w:color w:val="auto"/>
          <w:sz w:val="24"/>
        </w:rPr>
      </w:pPr>
    </w:p>
    <w:p w14:paraId="37C52B32">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br w:type="page"/>
      </w:r>
      <w:bookmarkStart w:id="73" w:name="_Toc22992"/>
      <w:r>
        <w:rPr>
          <w:rFonts w:hint="eastAsia" w:ascii="宋体" w:hAnsi="宋体" w:cs="宋体"/>
          <w:bCs w:val="0"/>
          <w:snapToGrid w:val="0"/>
          <w:color w:val="auto"/>
          <w:kern w:val="0"/>
          <w:szCs w:val="24"/>
        </w:rPr>
        <w:t>3、</w:t>
      </w:r>
      <w:bookmarkEnd w:id="73"/>
      <w:r>
        <w:rPr>
          <w:rFonts w:hint="eastAsia" w:ascii="宋体" w:hAnsi="宋体" w:cs="宋体"/>
          <w:bCs w:val="0"/>
          <w:snapToGrid w:val="0"/>
          <w:color w:val="auto"/>
          <w:kern w:val="0"/>
          <w:szCs w:val="24"/>
          <w:lang w:eastAsia="zh-CN"/>
        </w:rPr>
        <w:t>竞标函</w:t>
      </w:r>
    </w:p>
    <w:p w14:paraId="7C6AF12D">
      <w:pPr>
        <w:rPr>
          <w:rFonts w:hint="eastAsia" w:ascii="宋体" w:hAnsi="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发包人</w:t>
      </w:r>
      <w:r>
        <w:rPr>
          <w:rFonts w:hint="eastAsia" w:ascii="宋体" w:hAnsi="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1、根据已收到贵方的</w:t>
      </w:r>
      <w:r>
        <w:rPr>
          <w:rFonts w:hint="eastAsia" w:ascii="宋体" w:hAnsi="宋体" w:cs="宋体"/>
          <w:color w:val="auto"/>
          <w:sz w:val="24"/>
          <w:lang w:eastAsia="zh-CN"/>
        </w:rPr>
        <w:t>交易编号</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交易文件</w:t>
      </w:r>
      <w:r>
        <w:rPr>
          <w:rFonts w:hint="eastAsia" w:ascii="宋体" w:hAnsi="宋体" w:cs="宋体"/>
          <w:color w:val="auto"/>
          <w:sz w:val="24"/>
        </w:rPr>
        <w:t>，遵照《中华人民共和国</w:t>
      </w:r>
      <w:r>
        <w:rPr>
          <w:rFonts w:hint="eastAsia" w:ascii="宋体" w:hAnsi="宋体" w:cs="宋体"/>
          <w:color w:val="auto"/>
          <w:sz w:val="24"/>
          <w:lang w:val="en-US" w:eastAsia="zh-CN"/>
        </w:rPr>
        <w:t>招标投标</w:t>
      </w:r>
      <w:r>
        <w:rPr>
          <w:rFonts w:hint="eastAsia" w:ascii="宋体" w:hAnsi="宋体" w:cs="宋体"/>
          <w:color w:val="auto"/>
          <w:sz w:val="24"/>
        </w:rPr>
        <w:t>法》等有关规定，我单位经考察现场和研究上述</w:t>
      </w:r>
      <w:r>
        <w:rPr>
          <w:rFonts w:hint="eastAsia" w:ascii="宋体" w:hAnsi="宋体" w:cs="宋体"/>
          <w:color w:val="auto"/>
          <w:sz w:val="24"/>
          <w:lang w:eastAsia="zh-CN"/>
        </w:rPr>
        <w:t>交易文件</w:t>
      </w:r>
      <w:r>
        <w:rPr>
          <w:rFonts w:hint="eastAsia" w:ascii="宋体" w:hAnsi="宋体" w:cs="宋体"/>
          <w:color w:val="auto"/>
          <w:sz w:val="24"/>
        </w:rPr>
        <w:t>的</w:t>
      </w:r>
      <w:r>
        <w:rPr>
          <w:rFonts w:hint="eastAsia" w:ascii="宋体" w:hAnsi="宋体" w:cs="宋体"/>
          <w:color w:val="auto"/>
          <w:sz w:val="24"/>
          <w:lang w:eastAsia="zh-CN"/>
        </w:rPr>
        <w:t>竞标须知</w:t>
      </w:r>
      <w:r>
        <w:rPr>
          <w:rFonts w:hint="eastAsia" w:ascii="宋体" w:hAnsi="宋体" w:cs="宋体"/>
          <w:color w:val="auto"/>
          <w:sz w:val="24"/>
        </w:rPr>
        <w:t>、合同条款、技术规范、图纸和工程量清单及其他有关文件后，我方愿以人民币（大写）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元的</w:t>
      </w:r>
      <w:r>
        <w:rPr>
          <w:rFonts w:hint="eastAsia" w:ascii="宋体" w:hAnsi="宋体" w:cs="宋体"/>
          <w:color w:val="auto"/>
          <w:sz w:val="24"/>
          <w:lang w:eastAsia="zh-CN"/>
        </w:rPr>
        <w:t>竞标报价</w:t>
      </w:r>
      <w:r>
        <w:rPr>
          <w:rFonts w:hint="eastAsia" w:ascii="宋体" w:hAnsi="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2、我方已详细审核全部</w:t>
      </w:r>
      <w:r>
        <w:rPr>
          <w:rFonts w:hint="eastAsia" w:ascii="宋体" w:hAnsi="宋体" w:cs="宋体"/>
          <w:color w:val="auto"/>
          <w:sz w:val="24"/>
          <w:lang w:eastAsia="zh-CN"/>
        </w:rPr>
        <w:t>交易文件</w:t>
      </w:r>
      <w:r>
        <w:rPr>
          <w:rFonts w:hint="eastAsia" w:ascii="宋体" w:hAnsi="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3、我方承认</w:t>
      </w:r>
      <w:r>
        <w:rPr>
          <w:rFonts w:hint="eastAsia" w:ascii="宋体" w:hAnsi="宋体" w:cs="宋体"/>
          <w:color w:val="auto"/>
          <w:sz w:val="24"/>
          <w:lang w:eastAsia="zh-CN"/>
        </w:rPr>
        <w:t>竞标函</w:t>
      </w:r>
      <w:r>
        <w:rPr>
          <w:rFonts w:hint="eastAsia" w:ascii="宋体" w:hAnsi="宋体" w:cs="宋体"/>
          <w:color w:val="auto"/>
          <w:sz w:val="24"/>
        </w:rPr>
        <w:t>附录是我方</w:t>
      </w:r>
      <w:r>
        <w:rPr>
          <w:rFonts w:hint="eastAsia" w:ascii="宋体" w:hAnsi="宋体" w:cs="宋体"/>
          <w:color w:val="auto"/>
          <w:sz w:val="24"/>
          <w:lang w:eastAsia="zh-CN"/>
        </w:rPr>
        <w:t>竞标函</w:t>
      </w:r>
      <w:r>
        <w:rPr>
          <w:rFonts w:hint="eastAsia" w:ascii="宋体" w:hAnsi="宋体" w:cs="宋体"/>
          <w:color w:val="auto"/>
          <w:sz w:val="24"/>
        </w:rPr>
        <w:t>的组成部分。</w:t>
      </w:r>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4、一旦我方</w:t>
      </w:r>
      <w:r>
        <w:rPr>
          <w:rFonts w:hint="eastAsia" w:ascii="宋体" w:hAnsi="宋体" w:cs="宋体"/>
          <w:color w:val="auto"/>
          <w:sz w:val="24"/>
          <w:lang w:eastAsia="zh-CN"/>
        </w:rPr>
        <w:t>成交</w:t>
      </w:r>
      <w:r>
        <w:rPr>
          <w:rFonts w:hint="eastAsia" w:ascii="宋体" w:hAnsi="宋体" w:cs="宋体"/>
          <w:color w:val="auto"/>
          <w:sz w:val="24"/>
        </w:rPr>
        <w:t>，我方保证在合同协议书中规定的开工日期开始施工，并在合同协议书中规定的预计竣工日期完成和交付全部工程，共计</w:t>
      </w:r>
      <w:r>
        <w:rPr>
          <w:rFonts w:hint="eastAsia" w:ascii="宋体" w:hAnsi="宋体" w:cs="宋体"/>
          <w:color w:val="auto"/>
          <w:sz w:val="24"/>
          <w:u w:val="single"/>
        </w:rPr>
        <w:t xml:space="preserve">   </w:t>
      </w:r>
      <w:r>
        <w:rPr>
          <w:rFonts w:hint="eastAsia" w:ascii="宋体" w:hAnsi="宋体" w:cs="宋体"/>
          <w:color w:val="auto"/>
          <w:sz w:val="24"/>
        </w:rPr>
        <w:t>日历天内竣工并移交全部工程。承诺工程质量达到</w:t>
      </w:r>
      <w:r>
        <w:rPr>
          <w:rFonts w:hint="eastAsia" w:ascii="宋体" w:hAnsi="宋体" w:cs="宋体"/>
          <w:color w:val="auto"/>
          <w:sz w:val="24"/>
          <w:u w:val="single"/>
        </w:rPr>
        <w:t xml:space="preserve">    </w:t>
      </w:r>
      <w:r>
        <w:rPr>
          <w:rFonts w:hint="eastAsia" w:ascii="宋体" w:hAnsi="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5、如果我方</w:t>
      </w:r>
      <w:r>
        <w:rPr>
          <w:rFonts w:hint="eastAsia" w:ascii="宋体" w:hAnsi="宋体" w:cs="宋体"/>
          <w:color w:val="auto"/>
          <w:sz w:val="24"/>
          <w:lang w:eastAsia="zh-CN"/>
        </w:rPr>
        <w:t>成交</w:t>
      </w:r>
      <w:r>
        <w:rPr>
          <w:rFonts w:hint="eastAsia" w:ascii="宋体" w:hAnsi="宋体" w:cs="宋体"/>
          <w:color w:val="auto"/>
          <w:sz w:val="24"/>
        </w:rPr>
        <w:t>，我方将按照</w:t>
      </w:r>
      <w:r>
        <w:rPr>
          <w:rFonts w:hint="eastAsia" w:ascii="宋体" w:hAnsi="宋体" w:cs="宋体"/>
          <w:color w:val="auto"/>
          <w:sz w:val="24"/>
          <w:lang w:eastAsia="zh-CN"/>
        </w:rPr>
        <w:t>交易文件</w:t>
      </w:r>
      <w:r>
        <w:rPr>
          <w:rFonts w:hint="eastAsia" w:ascii="宋体" w:hAnsi="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6、我方的</w:t>
      </w:r>
      <w:r>
        <w:rPr>
          <w:rFonts w:hint="eastAsia" w:ascii="宋体" w:hAnsi="宋体" w:cs="宋体"/>
          <w:color w:val="auto"/>
          <w:sz w:val="24"/>
          <w:lang w:eastAsia="zh-CN"/>
        </w:rPr>
        <w:t>竞标</w:t>
      </w:r>
      <w:r>
        <w:rPr>
          <w:rFonts w:hint="eastAsia" w:ascii="宋体" w:hAnsi="宋体" w:cs="宋体"/>
          <w:color w:val="auto"/>
          <w:sz w:val="24"/>
        </w:rPr>
        <w:t>保证金已安</w:t>
      </w:r>
      <w:r>
        <w:rPr>
          <w:rFonts w:hint="eastAsia" w:ascii="宋体" w:hAnsi="宋体" w:cs="宋体"/>
          <w:color w:val="auto"/>
          <w:sz w:val="24"/>
          <w:lang w:eastAsia="zh-CN"/>
        </w:rPr>
        <w:t>交易文件</w:t>
      </w:r>
      <w:r>
        <w:rPr>
          <w:rFonts w:hint="eastAsia" w:ascii="宋体" w:hAnsi="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（1）我方同意所递交的</w:t>
      </w:r>
      <w:r>
        <w:rPr>
          <w:rFonts w:hint="eastAsia" w:ascii="宋体" w:hAnsi="宋体" w:cs="宋体"/>
          <w:color w:val="auto"/>
          <w:sz w:val="24"/>
          <w:lang w:eastAsia="zh-CN"/>
        </w:rPr>
        <w:t>竞标文件</w:t>
      </w:r>
      <w:r>
        <w:rPr>
          <w:rFonts w:hint="eastAsia" w:ascii="宋体" w:hAnsi="宋体" w:cs="宋体"/>
          <w:color w:val="auto"/>
          <w:sz w:val="24"/>
        </w:rPr>
        <w:t>在“</w:t>
      </w:r>
      <w:r>
        <w:rPr>
          <w:rFonts w:hint="eastAsia" w:ascii="宋体" w:hAnsi="宋体" w:cs="宋体"/>
          <w:color w:val="auto"/>
          <w:sz w:val="24"/>
          <w:lang w:eastAsia="zh-CN"/>
        </w:rPr>
        <w:t>竞标须知</w:t>
      </w:r>
      <w:r>
        <w:rPr>
          <w:rFonts w:hint="eastAsia" w:ascii="宋体" w:hAnsi="宋体" w:cs="宋体"/>
          <w:color w:val="auto"/>
          <w:sz w:val="24"/>
        </w:rPr>
        <w:t>”第15条规定的</w:t>
      </w:r>
      <w:r>
        <w:rPr>
          <w:rFonts w:hint="eastAsia" w:ascii="宋体" w:hAnsi="宋体" w:cs="宋体"/>
          <w:color w:val="auto"/>
          <w:sz w:val="24"/>
          <w:lang w:eastAsia="zh-CN"/>
        </w:rPr>
        <w:t>竞标</w:t>
      </w:r>
      <w:r>
        <w:rPr>
          <w:rFonts w:hint="eastAsia" w:ascii="宋体" w:hAnsi="宋体" w:cs="宋体"/>
          <w:color w:val="auto"/>
          <w:sz w:val="24"/>
        </w:rPr>
        <w:t>有效期内有效，在此期间内我方的</w:t>
      </w:r>
      <w:r>
        <w:rPr>
          <w:rFonts w:hint="eastAsia" w:ascii="宋体" w:hAnsi="宋体" w:cs="宋体"/>
          <w:color w:val="auto"/>
          <w:sz w:val="24"/>
          <w:lang w:eastAsia="zh-CN"/>
        </w:rPr>
        <w:t>竞标</w:t>
      </w:r>
      <w:r>
        <w:rPr>
          <w:rFonts w:hint="eastAsia" w:ascii="宋体" w:hAnsi="宋体" w:cs="宋体"/>
          <w:color w:val="auto"/>
          <w:sz w:val="24"/>
        </w:rPr>
        <w:t>有可能</w:t>
      </w:r>
      <w:r>
        <w:rPr>
          <w:rFonts w:hint="eastAsia" w:ascii="宋体" w:hAnsi="宋体" w:cs="宋体"/>
          <w:color w:val="auto"/>
          <w:sz w:val="24"/>
          <w:lang w:eastAsia="zh-CN"/>
        </w:rPr>
        <w:t>成交</w:t>
      </w:r>
      <w:r>
        <w:rPr>
          <w:rFonts w:hint="eastAsia" w:ascii="宋体" w:hAnsi="宋体" w:cs="宋体"/>
          <w:color w:val="auto"/>
          <w:sz w:val="24"/>
        </w:rPr>
        <w:t>，我方将受此约束。如果在</w:t>
      </w:r>
      <w:r>
        <w:rPr>
          <w:rFonts w:hint="eastAsia" w:ascii="宋体" w:hAnsi="宋体" w:cs="宋体"/>
          <w:color w:val="auto"/>
          <w:sz w:val="24"/>
          <w:lang w:eastAsia="zh-CN"/>
        </w:rPr>
        <w:t>竞标</w:t>
      </w:r>
      <w:r>
        <w:rPr>
          <w:rFonts w:hint="eastAsia" w:ascii="宋体" w:hAnsi="宋体" w:cs="宋体"/>
          <w:color w:val="auto"/>
          <w:sz w:val="24"/>
        </w:rPr>
        <w:t>有效期内撤回</w:t>
      </w:r>
      <w:r>
        <w:rPr>
          <w:rFonts w:hint="eastAsia" w:ascii="宋体" w:hAnsi="宋体" w:cs="宋体"/>
          <w:color w:val="auto"/>
          <w:sz w:val="24"/>
          <w:lang w:eastAsia="zh-CN"/>
        </w:rPr>
        <w:t>竞标</w:t>
      </w:r>
      <w:r>
        <w:rPr>
          <w:rFonts w:hint="eastAsia" w:ascii="宋体" w:hAnsi="宋体" w:cs="宋体"/>
          <w:color w:val="auto"/>
          <w:sz w:val="24"/>
        </w:rPr>
        <w:t>，或擅自修改或拒绝接受已经承诺确认的条款，或在规定时间内拒签合同或拒付履约担保，</w:t>
      </w:r>
      <w:r>
        <w:rPr>
          <w:rFonts w:hint="eastAsia" w:ascii="宋体" w:hAnsi="宋体" w:cs="宋体"/>
          <w:color w:val="auto"/>
          <w:sz w:val="24"/>
          <w:lang w:eastAsia="zh-CN"/>
        </w:rPr>
        <w:t>竞标</w:t>
      </w:r>
      <w:r>
        <w:rPr>
          <w:rFonts w:hint="eastAsia" w:ascii="宋体" w:hAnsi="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（2）除非另外达成协议并生效，贵方的</w:t>
      </w:r>
      <w:r>
        <w:rPr>
          <w:rFonts w:hint="eastAsia" w:ascii="宋体" w:hAnsi="宋体" w:cs="宋体"/>
          <w:color w:val="auto"/>
          <w:sz w:val="24"/>
          <w:lang w:eastAsia="zh-CN"/>
        </w:rPr>
        <w:t>成交通知书</w:t>
      </w:r>
      <w:r>
        <w:rPr>
          <w:rFonts w:hint="eastAsia" w:ascii="宋体" w:hAnsi="宋体" w:cs="宋体"/>
          <w:color w:val="auto"/>
          <w:sz w:val="24"/>
        </w:rPr>
        <w:t>和本</w:t>
      </w:r>
      <w:r>
        <w:rPr>
          <w:rFonts w:hint="eastAsia" w:ascii="宋体" w:hAnsi="宋体" w:cs="宋体"/>
          <w:color w:val="auto"/>
          <w:sz w:val="24"/>
          <w:lang w:eastAsia="zh-CN"/>
        </w:rPr>
        <w:t>竞标文件</w:t>
      </w:r>
      <w:r>
        <w:rPr>
          <w:rFonts w:hint="eastAsia" w:ascii="宋体" w:hAnsi="宋体" w:cs="宋体"/>
          <w:color w:val="auto"/>
          <w:sz w:val="24"/>
        </w:rPr>
        <w:t>将成为约束我们双方的合同文件组成部分。</w:t>
      </w:r>
    </w:p>
    <w:p w14:paraId="51199708">
      <w:pPr>
        <w:rPr>
          <w:rFonts w:hint="eastAsia" w:ascii="宋体" w:hAnsi="宋体" w:cs="宋体"/>
          <w:color w:val="auto"/>
          <w:sz w:val="24"/>
        </w:rPr>
      </w:pPr>
    </w:p>
    <w:p w14:paraId="330C3050">
      <w:pPr>
        <w:ind w:firstLine="616" w:firstLineChars="257"/>
        <w:rPr>
          <w:rFonts w:hint="eastAsia" w:ascii="宋体" w:hAnsi="宋体" w:cs="宋体"/>
          <w:color w:val="auto"/>
          <w:sz w:val="24"/>
        </w:rPr>
      </w:pPr>
    </w:p>
    <w:p w14:paraId="1AF5D1C9">
      <w:pPr>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（盖章）             单位地址：</w:t>
      </w:r>
    </w:p>
    <w:p w14:paraId="26229340">
      <w:pPr>
        <w:ind w:firstLine="616" w:firstLineChars="257"/>
        <w:rPr>
          <w:rFonts w:hint="eastAsia" w:ascii="宋体" w:hAnsi="宋体" w:cs="宋体"/>
          <w:color w:val="auto"/>
          <w:sz w:val="24"/>
        </w:rPr>
      </w:pPr>
    </w:p>
    <w:p w14:paraId="65B93E14">
      <w:pPr>
        <w:ind w:firstLine="616" w:firstLineChars="257"/>
        <w:rPr>
          <w:rFonts w:hint="eastAsia" w:ascii="宋体" w:hAnsi="宋体" w:cs="宋体"/>
          <w:color w:val="auto"/>
          <w:sz w:val="24"/>
        </w:rPr>
      </w:pPr>
      <w:r>
        <w:rPr>
          <w:rFonts w:hint="eastAsia" w:ascii="宋体" w:hAnsi="宋体" w:cs="宋体"/>
          <w:color w:val="auto"/>
          <w:sz w:val="24"/>
        </w:rPr>
        <w:t>法定代表人或其委托代理人：（签章或盖章）</w:t>
      </w:r>
    </w:p>
    <w:p w14:paraId="6F70FED0">
      <w:pPr>
        <w:ind w:firstLine="616" w:firstLineChars="257"/>
        <w:rPr>
          <w:rFonts w:hint="eastAsia" w:ascii="宋体" w:hAnsi="宋体" w:cs="宋体"/>
          <w:color w:val="auto"/>
          <w:sz w:val="24"/>
        </w:rPr>
      </w:pPr>
    </w:p>
    <w:p w14:paraId="615796F1">
      <w:pPr>
        <w:ind w:firstLine="616" w:firstLineChars="257"/>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传真：</w:t>
      </w:r>
    </w:p>
    <w:p w14:paraId="3138FCC0">
      <w:pPr>
        <w:ind w:firstLine="616" w:firstLineChars="257"/>
        <w:rPr>
          <w:rFonts w:hint="eastAsia" w:ascii="宋体" w:hAnsi="宋体" w:cs="宋体"/>
          <w:color w:val="auto"/>
          <w:sz w:val="24"/>
        </w:rPr>
      </w:pPr>
    </w:p>
    <w:p w14:paraId="17034EA5">
      <w:pPr>
        <w:ind w:firstLine="616" w:firstLineChars="257"/>
        <w:rPr>
          <w:rFonts w:hint="eastAsia" w:ascii="宋体" w:hAnsi="宋体" w:cs="宋体"/>
          <w:color w:val="auto"/>
          <w:sz w:val="24"/>
        </w:rPr>
      </w:pPr>
      <w:r>
        <w:rPr>
          <w:rFonts w:hint="eastAsia" w:ascii="宋体" w:hAnsi="宋体" w:cs="宋体"/>
          <w:color w:val="auto"/>
          <w:sz w:val="24"/>
        </w:rPr>
        <w:t>开户银行名称：</w:t>
      </w:r>
    </w:p>
    <w:p w14:paraId="6F2E6356">
      <w:pPr>
        <w:ind w:firstLine="616" w:firstLineChars="257"/>
        <w:rPr>
          <w:rFonts w:hint="eastAsia" w:ascii="宋体" w:hAnsi="宋体" w:cs="宋体"/>
          <w:color w:val="auto"/>
          <w:sz w:val="24"/>
        </w:rPr>
      </w:pPr>
    </w:p>
    <w:p w14:paraId="140C8549">
      <w:pPr>
        <w:ind w:firstLine="616" w:firstLineChars="257"/>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val="en-US" w:eastAsia="zh-CN"/>
        </w:rPr>
        <w:t>账</w:t>
      </w:r>
      <w:r>
        <w:rPr>
          <w:rFonts w:hint="eastAsia" w:ascii="宋体" w:hAnsi="宋体" w:cs="宋体"/>
          <w:color w:val="auto"/>
          <w:sz w:val="24"/>
        </w:rPr>
        <w:t>户：</w:t>
      </w:r>
    </w:p>
    <w:p w14:paraId="08B97427">
      <w:pPr>
        <w:ind w:firstLine="616" w:firstLineChars="257"/>
        <w:rPr>
          <w:rFonts w:hint="eastAsia" w:ascii="宋体" w:hAnsi="宋体" w:cs="宋体"/>
          <w:color w:val="auto"/>
          <w:sz w:val="24"/>
        </w:rPr>
      </w:pPr>
    </w:p>
    <w:p w14:paraId="6C9BF024">
      <w:pPr>
        <w:ind w:firstLine="616" w:firstLineChars="257"/>
        <w:rPr>
          <w:rFonts w:hint="eastAsia" w:ascii="宋体" w:hAnsi="宋体" w:cs="宋体"/>
          <w:color w:val="auto"/>
          <w:sz w:val="24"/>
        </w:rPr>
      </w:pPr>
      <w:r>
        <w:rPr>
          <w:rFonts w:hint="eastAsia" w:ascii="宋体" w:hAnsi="宋体" w:cs="宋体"/>
          <w:color w:val="auto"/>
          <w:sz w:val="24"/>
        </w:rPr>
        <w:t>开户银行地址：</w:t>
      </w:r>
    </w:p>
    <w:p w14:paraId="51D401EC">
      <w:pPr>
        <w:ind w:firstLine="616" w:firstLineChars="257"/>
        <w:rPr>
          <w:rFonts w:hint="eastAsia" w:ascii="宋体" w:hAnsi="宋体" w:cs="宋体"/>
          <w:color w:val="auto"/>
          <w:sz w:val="24"/>
        </w:rPr>
      </w:pPr>
      <w:r>
        <w:rPr>
          <w:rFonts w:hint="eastAsia" w:ascii="宋体" w:hAnsi="宋体" w:cs="宋体"/>
          <w:color w:val="auto"/>
          <w:sz w:val="24"/>
        </w:rPr>
        <w:t>开户银行电话：</w:t>
      </w:r>
    </w:p>
    <w:p w14:paraId="2E85EE4D">
      <w:pPr>
        <w:ind w:firstLine="616" w:firstLineChars="257"/>
        <w:jc w:val="center"/>
        <w:rPr>
          <w:rFonts w:hint="eastAsia" w:ascii="宋体" w:hAnsi="宋体" w:cs="宋体"/>
          <w:color w:val="auto"/>
          <w:sz w:val="24"/>
        </w:rPr>
      </w:pPr>
    </w:p>
    <w:p w14:paraId="50378B82">
      <w:pPr>
        <w:ind w:firstLine="616" w:firstLineChars="257"/>
        <w:jc w:val="center"/>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 xml:space="preserve">  月 </w:t>
      </w:r>
      <w:r>
        <w:rPr>
          <w:rFonts w:hint="eastAsia" w:ascii="宋体" w:hAnsi="宋体" w:cs="宋体"/>
          <w:color w:val="auto"/>
          <w:sz w:val="24"/>
        </w:rPr>
        <w:tab/>
      </w:r>
      <w:r>
        <w:rPr>
          <w:rFonts w:hint="eastAsia" w:ascii="宋体" w:hAnsi="宋体" w:cs="宋体"/>
          <w:color w:val="auto"/>
          <w:sz w:val="24"/>
        </w:rPr>
        <w:t>日</w:t>
      </w:r>
    </w:p>
    <w:p w14:paraId="34B57573">
      <w:pPr>
        <w:ind w:firstLine="360" w:firstLineChars="150"/>
        <w:rPr>
          <w:rFonts w:hint="eastAsia" w:ascii="宋体" w:hAnsi="宋体" w:cs="宋体"/>
          <w:color w:val="auto"/>
          <w:sz w:val="24"/>
        </w:rPr>
      </w:pPr>
    </w:p>
    <w:p w14:paraId="26840B9F">
      <w:pPr>
        <w:ind w:firstLine="360" w:firstLineChars="150"/>
        <w:rPr>
          <w:rFonts w:hint="eastAsia" w:ascii="宋体" w:hAnsi="宋体" w:cs="宋体"/>
          <w:color w:val="auto"/>
          <w:sz w:val="24"/>
        </w:rPr>
      </w:pPr>
    </w:p>
    <w:p w14:paraId="63D30E8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2AD8C7E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4" w:name="_Toc17973"/>
      <w:r>
        <w:rPr>
          <w:rFonts w:hint="eastAsia" w:ascii="宋体" w:hAnsi="宋体" w:cs="宋体"/>
          <w:bCs w:val="0"/>
          <w:snapToGrid w:val="0"/>
          <w:color w:val="auto"/>
          <w:kern w:val="0"/>
          <w:szCs w:val="24"/>
        </w:rPr>
        <w:t>4、</w:t>
      </w:r>
      <w:r>
        <w:rPr>
          <w:rFonts w:hint="eastAsia" w:ascii="宋体" w:hAnsi="宋体" w:cs="宋体"/>
          <w:bCs w:val="0"/>
          <w:snapToGrid w:val="0"/>
          <w:color w:val="auto"/>
          <w:kern w:val="0"/>
          <w:szCs w:val="24"/>
          <w:lang w:eastAsia="zh-CN"/>
        </w:rPr>
        <w:t>竞标函</w:t>
      </w:r>
      <w:r>
        <w:rPr>
          <w:rFonts w:hint="eastAsia" w:ascii="宋体" w:hAnsi="宋体" w:cs="宋体"/>
          <w:bCs w:val="0"/>
          <w:snapToGrid w:val="0"/>
          <w:color w:val="auto"/>
          <w:kern w:val="0"/>
          <w:szCs w:val="24"/>
        </w:rPr>
        <w:t>附录</w:t>
      </w:r>
      <w:bookmarkEnd w:id="74"/>
    </w:p>
    <w:p w14:paraId="442D964F">
      <w:pPr>
        <w:ind w:firstLine="120" w:firstLineChars="50"/>
        <w:rPr>
          <w:rFonts w:hint="eastAsia" w:ascii="宋体" w:hAnsi="宋体" w:cs="宋体"/>
          <w:color w:val="auto"/>
          <w:kern w:val="0"/>
          <w:sz w:val="24"/>
        </w:rPr>
      </w:pPr>
    </w:p>
    <w:p w14:paraId="65140A6E">
      <w:pPr>
        <w:ind w:firstLine="120" w:firstLineChars="50"/>
        <w:rPr>
          <w:rFonts w:hint="eastAsia" w:ascii="宋体" w:hAnsi="宋体" w:cs="宋体"/>
          <w:color w:val="auto"/>
          <w:kern w:val="0"/>
          <w:sz w:val="24"/>
        </w:rPr>
      </w:pPr>
      <w:r>
        <w:rPr>
          <w:rFonts w:hint="eastAsia" w:ascii="宋体" w:hAnsi="宋体" w:cs="宋体"/>
          <w:color w:val="auto"/>
          <w:kern w:val="0"/>
          <w:sz w:val="24"/>
          <w:lang w:eastAsia="zh-CN"/>
        </w:rPr>
        <w:t>竞标</w:t>
      </w:r>
      <w:r>
        <w:rPr>
          <w:rFonts w:hint="eastAsia" w:ascii="宋体" w:hAnsi="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2A4AA64">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78" w:type="dxa"/>
            <w:noWrap w:val="0"/>
            <w:vAlign w:val="center"/>
          </w:tcPr>
          <w:p w14:paraId="36E86056">
            <w:pPr>
              <w:spacing w:line="360" w:lineRule="auto"/>
              <w:jc w:val="center"/>
              <w:rPr>
                <w:rFonts w:hint="eastAsia" w:ascii="宋体" w:hAnsi="宋体" w:cs="宋体"/>
                <w:color w:val="auto"/>
                <w:sz w:val="24"/>
              </w:rPr>
            </w:pPr>
            <w:r>
              <w:rPr>
                <w:rFonts w:hint="eastAsia" w:ascii="宋体" w:hAnsi="宋体" w:cs="宋体"/>
                <w:color w:val="auto"/>
                <w:sz w:val="24"/>
              </w:rPr>
              <w:t>项目内容</w:t>
            </w:r>
          </w:p>
        </w:tc>
        <w:tc>
          <w:tcPr>
            <w:tcW w:w="1545" w:type="dxa"/>
            <w:noWrap w:val="0"/>
            <w:vAlign w:val="center"/>
          </w:tcPr>
          <w:p w14:paraId="03CB1F04">
            <w:pPr>
              <w:spacing w:line="360" w:lineRule="auto"/>
              <w:jc w:val="center"/>
              <w:rPr>
                <w:rFonts w:hint="eastAsia" w:ascii="宋体" w:hAnsi="宋体" w:cs="宋体"/>
                <w:color w:val="auto"/>
                <w:sz w:val="24"/>
              </w:rPr>
            </w:pPr>
            <w:r>
              <w:rPr>
                <w:rFonts w:hint="eastAsia" w:ascii="宋体" w:hAnsi="宋体" w:cs="宋体"/>
                <w:color w:val="auto"/>
                <w:sz w:val="24"/>
              </w:rPr>
              <w:t>合同条款号</w:t>
            </w:r>
          </w:p>
        </w:tc>
        <w:tc>
          <w:tcPr>
            <w:tcW w:w="3585" w:type="dxa"/>
            <w:noWrap w:val="0"/>
            <w:vAlign w:val="center"/>
          </w:tcPr>
          <w:p w14:paraId="48061BB8">
            <w:pPr>
              <w:spacing w:line="360" w:lineRule="auto"/>
              <w:jc w:val="center"/>
              <w:rPr>
                <w:rFonts w:hint="eastAsia" w:ascii="宋体" w:hAnsi="宋体" w:cs="宋体"/>
                <w:color w:val="auto"/>
                <w:sz w:val="24"/>
              </w:rPr>
            </w:pPr>
            <w:r>
              <w:rPr>
                <w:rFonts w:hint="eastAsia" w:ascii="宋体" w:hAnsi="宋体" w:cs="宋体"/>
                <w:color w:val="auto"/>
                <w:sz w:val="24"/>
              </w:rPr>
              <w:t>约定内容</w:t>
            </w:r>
          </w:p>
        </w:tc>
        <w:tc>
          <w:tcPr>
            <w:tcW w:w="765" w:type="dxa"/>
            <w:noWrap w:val="0"/>
            <w:vAlign w:val="center"/>
          </w:tcPr>
          <w:p w14:paraId="0C644624">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noWrap w:val="0"/>
            <w:vAlign w:val="center"/>
          </w:tcPr>
          <w:p w14:paraId="2C8BC04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878" w:type="dxa"/>
            <w:noWrap w:val="0"/>
            <w:vAlign w:val="center"/>
          </w:tcPr>
          <w:p w14:paraId="7CFD9DF0">
            <w:pPr>
              <w:spacing w:line="480" w:lineRule="auto"/>
              <w:jc w:val="center"/>
              <w:rPr>
                <w:rFonts w:hint="eastAsia" w:ascii="宋体" w:hAnsi="宋体" w:cs="宋体"/>
                <w:color w:val="auto"/>
                <w:sz w:val="24"/>
              </w:rPr>
            </w:pPr>
            <w:r>
              <w:rPr>
                <w:rFonts w:hint="eastAsia" w:ascii="宋体" w:hAnsi="宋体" w:cs="宋体"/>
                <w:color w:val="auto"/>
                <w:sz w:val="24"/>
              </w:rPr>
              <w:t>履约保证金</w:t>
            </w:r>
          </w:p>
        </w:tc>
        <w:tc>
          <w:tcPr>
            <w:tcW w:w="1545" w:type="dxa"/>
            <w:noWrap w:val="0"/>
            <w:vAlign w:val="center"/>
          </w:tcPr>
          <w:p w14:paraId="7B83356F">
            <w:pPr>
              <w:spacing w:line="360" w:lineRule="auto"/>
              <w:jc w:val="center"/>
              <w:rPr>
                <w:rFonts w:hint="eastAsia" w:ascii="宋体" w:hAnsi="宋体" w:cs="宋体"/>
                <w:color w:val="auto"/>
                <w:sz w:val="24"/>
              </w:rPr>
            </w:pPr>
          </w:p>
        </w:tc>
        <w:tc>
          <w:tcPr>
            <w:tcW w:w="3585" w:type="dxa"/>
            <w:noWrap w:val="0"/>
            <w:vAlign w:val="center"/>
          </w:tcPr>
          <w:p w14:paraId="711C0952">
            <w:pPr>
              <w:spacing w:line="480" w:lineRule="auto"/>
              <w:jc w:val="center"/>
              <w:rPr>
                <w:rFonts w:hint="eastAsia" w:ascii="宋体" w:hAnsi="宋体" w:cs="宋体"/>
                <w:color w:val="auto"/>
                <w:sz w:val="24"/>
              </w:rPr>
            </w:pPr>
            <w:r>
              <w:rPr>
                <w:rFonts w:hint="eastAsia" w:ascii="宋体" w:hAnsi="宋体" w:cs="宋体"/>
                <w:color w:val="auto"/>
                <w:sz w:val="24"/>
              </w:rPr>
              <w:t>合同价的2 %</w:t>
            </w:r>
          </w:p>
        </w:tc>
        <w:tc>
          <w:tcPr>
            <w:tcW w:w="765" w:type="dxa"/>
            <w:noWrap w:val="0"/>
            <w:vAlign w:val="center"/>
          </w:tcPr>
          <w:p w14:paraId="16F81819">
            <w:pPr>
              <w:spacing w:line="360" w:lineRule="auto"/>
              <w:jc w:val="center"/>
              <w:rPr>
                <w:rFonts w:hint="eastAsia" w:ascii="宋体" w:hAnsi="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038FB1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878" w:type="dxa"/>
            <w:noWrap w:val="0"/>
            <w:vAlign w:val="center"/>
          </w:tcPr>
          <w:p w14:paraId="04B20374">
            <w:pPr>
              <w:spacing w:line="360" w:lineRule="auto"/>
              <w:jc w:val="center"/>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与</w:t>
            </w:r>
            <w:r>
              <w:rPr>
                <w:rFonts w:hint="eastAsia" w:ascii="宋体" w:hAnsi="宋体" w:cs="宋体"/>
                <w:color w:val="auto"/>
                <w:sz w:val="24"/>
                <w:lang w:eastAsia="zh-CN"/>
              </w:rPr>
              <w:t>成交</w:t>
            </w:r>
            <w:r>
              <w:rPr>
                <w:rFonts w:hint="eastAsia" w:ascii="宋体" w:hAnsi="宋体" w:cs="宋体"/>
                <w:color w:val="auto"/>
                <w:sz w:val="24"/>
              </w:rPr>
              <w:t>人签订合同时间</w:t>
            </w:r>
          </w:p>
        </w:tc>
        <w:tc>
          <w:tcPr>
            <w:tcW w:w="1545" w:type="dxa"/>
            <w:noWrap w:val="0"/>
            <w:vAlign w:val="center"/>
          </w:tcPr>
          <w:p w14:paraId="6F5DA767">
            <w:pPr>
              <w:spacing w:line="360" w:lineRule="auto"/>
              <w:jc w:val="center"/>
              <w:rPr>
                <w:rFonts w:hint="eastAsia" w:ascii="宋体" w:hAnsi="宋体" w:cs="宋体"/>
                <w:color w:val="auto"/>
                <w:sz w:val="24"/>
              </w:rPr>
            </w:pPr>
          </w:p>
        </w:tc>
        <w:tc>
          <w:tcPr>
            <w:tcW w:w="3585" w:type="dxa"/>
            <w:noWrap w:val="0"/>
            <w:vAlign w:val="center"/>
          </w:tcPr>
          <w:p w14:paraId="738FA6E4">
            <w:pPr>
              <w:spacing w:line="360" w:lineRule="auto"/>
              <w:jc w:val="left"/>
              <w:rPr>
                <w:rFonts w:hint="eastAsia" w:ascii="宋体" w:hAnsi="宋体" w:cs="宋体"/>
                <w:color w:val="auto"/>
                <w:sz w:val="24"/>
              </w:rPr>
            </w:pPr>
            <w:r>
              <w:rPr>
                <w:rFonts w:hint="eastAsia" w:ascii="宋体" w:hAnsi="宋体" w:cs="宋体"/>
                <w:color w:val="auto"/>
                <w:sz w:val="24"/>
                <w:lang w:eastAsia="zh-CN"/>
              </w:rPr>
              <w:t>成交通知书发出之日起</w:t>
            </w:r>
            <w:r>
              <w:rPr>
                <w:rFonts w:hint="eastAsia" w:ascii="宋体" w:hAnsi="宋体" w:cs="宋体"/>
                <w:color w:val="auto"/>
                <w:sz w:val="24"/>
                <w:lang w:val="en-US" w:eastAsia="zh-CN"/>
              </w:rPr>
              <w:t>15</w:t>
            </w:r>
            <w:r>
              <w:rPr>
                <w:rFonts w:hint="eastAsia" w:ascii="宋体" w:hAnsi="宋体" w:cs="宋体"/>
                <w:color w:val="auto"/>
                <w:sz w:val="24"/>
                <w:lang w:eastAsia="zh-CN"/>
              </w:rPr>
              <w:t>天内</w:t>
            </w:r>
          </w:p>
        </w:tc>
        <w:tc>
          <w:tcPr>
            <w:tcW w:w="765" w:type="dxa"/>
            <w:noWrap w:val="0"/>
            <w:vAlign w:val="center"/>
          </w:tcPr>
          <w:p w14:paraId="11E08122">
            <w:pPr>
              <w:spacing w:line="360" w:lineRule="auto"/>
              <w:jc w:val="center"/>
              <w:rPr>
                <w:rFonts w:hint="eastAsia" w:ascii="宋体" w:hAnsi="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29CB57B">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878" w:type="dxa"/>
            <w:noWrap w:val="0"/>
            <w:vAlign w:val="center"/>
          </w:tcPr>
          <w:p w14:paraId="19F3B0ED">
            <w:pPr>
              <w:spacing w:line="360" w:lineRule="auto"/>
              <w:jc w:val="center"/>
              <w:rPr>
                <w:rFonts w:hint="eastAsia" w:ascii="宋体" w:hAnsi="宋体" w:cs="宋体"/>
                <w:color w:val="auto"/>
                <w:sz w:val="24"/>
              </w:rPr>
            </w:pPr>
            <w:r>
              <w:rPr>
                <w:rFonts w:hint="eastAsia" w:ascii="宋体" w:hAnsi="宋体" w:cs="宋体"/>
                <w:color w:val="auto"/>
                <w:sz w:val="24"/>
              </w:rPr>
              <w:t>误期违约金额</w:t>
            </w:r>
          </w:p>
        </w:tc>
        <w:tc>
          <w:tcPr>
            <w:tcW w:w="1545" w:type="dxa"/>
            <w:noWrap w:val="0"/>
            <w:vAlign w:val="center"/>
          </w:tcPr>
          <w:p w14:paraId="7DEEF394">
            <w:pPr>
              <w:spacing w:line="360" w:lineRule="auto"/>
              <w:jc w:val="center"/>
              <w:rPr>
                <w:rFonts w:hint="eastAsia" w:ascii="宋体" w:hAnsi="宋体" w:cs="宋体"/>
                <w:color w:val="auto"/>
                <w:sz w:val="24"/>
              </w:rPr>
            </w:pPr>
          </w:p>
        </w:tc>
        <w:tc>
          <w:tcPr>
            <w:tcW w:w="3585" w:type="dxa"/>
            <w:noWrap w:val="0"/>
            <w:vAlign w:val="center"/>
          </w:tcPr>
          <w:p w14:paraId="571966E7">
            <w:pPr>
              <w:spacing w:line="360" w:lineRule="auto"/>
              <w:jc w:val="center"/>
              <w:rPr>
                <w:rFonts w:hint="eastAsia" w:ascii="宋体" w:hAnsi="宋体" w:cs="宋体"/>
                <w:b/>
                <w:color w:val="auto"/>
                <w:spacing w:val="-20"/>
                <w:sz w:val="24"/>
              </w:rPr>
            </w:pPr>
            <w:r>
              <w:rPr>
                <w:rFonts w:hint="eastAsia" w:ascii="宋体" w:hAnsi="宋体" w:cs="宋体"/>
                <w:b/>
                <w:color w:val="auto"/>
                <w:spacing w:val="-20"/>
                <w:sz w:val="24"/>
              </w:rPr>
              <w:t xml:space="preserve"> </w:t>
            </w:r>
            <w:r>
              <w:rPr>
                <w:rFonts w:hint="eastAsia" w:ascii="宋体" w:hAnsi="宋体"/>
                <w:b/>
                <w:color w:val="auto"/>
                <w:spacing w:val="-20"/>
                <w:szCs w:val="21"/>
              </w:rPr>
              <w:t>（</w:t>
            </w:r>
            <w:r>
              <w:rPr>
                <w:rFonts w:hint="eastAsia" w:ascii="宋体" w:hAnsi="宋体"/>
                <w:b/>
                <w:color w:val="auto"/>
                <w:spacing w:val="-20"/>
                <w:szCs w:val="21"/>
                <w:lang w:val="en-US" w:eastAsia="zh-CN"/>
              </w:rPr>
              <w:t>1000</w:t>
            </w:r>
            <w:r>
              <w:rPr>
                <w:rFonts w:hint="eastAsia" w:ascii="宋体" w:hAnsi="宋体"/>
                <w:b/>
                <w:color w:val="auto"/>
                <w:spacing w:val="-20"/>
                <w:szCs w:val="21"/>
              </w:rPr>
              <w:t>）元/天</w:t>
            </w:r>
          </w:p>
        </w:tc>
        <w:tc>
          <w:tcPr>
            <w:tcW w:w="765" w:type="dxa"/>
            <w:noWrap w:val="0"/>
            <w:vAlign w:val="center"/>
          </w:tcPr>
          <w:p w14:paraId="02D07CAD">
            <w:pPr>
              <w:spacing w:line="360" w:lineRule="auto"/>
              <w:jc w:val="center"/>
              <w:rPr>
                <w:rFonts w:hint="eastAsia" w:ascii="宋体" w:hAnsi="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B63F3FD">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878" w:type="dxa"/>
            <w:noWrap w:val="0"/>
            <w:vAlign w:val="center"/>
          </w:tcPr>
          <w:p w14:paraId="74EB583E">
            <w:pPr>
              <w:spacing w:line="360" w:lineRule="auto"/>
              <w:jc w:val="center"/>
              <w:rPr>
                <w:rFonts w:hint="eastAsia" w:ascii="宋体" w:hAnsi="宋体" w:cs="宋体"/>
                <w:color w:val="auto"/>
                <w:sz w:val="24"/>
              </w:rPr>
            </w:pPr>
            <w:r>
              <w:rPr>
                <w:rFonts w:hint="eastAsia" w:ascii="宋体" w:hAnsi="宋体" w:cs="宋体"/>
                <w:color w:val="auto"/>
                <w:sz w:val="24"/>
              </w:rPr>
              <w:t>误期赔偿费限额</w:t>
            </w:r>
          </w:p>
        </w:tc>
        <w:tc>
          <w:tcPr>
            <w:tcW w:w="1545" w:type="dxa"/>
            <w:noWrap w:val="0"/>
            <w:vAlign w:val="center"/>
          </w:tcPr>
          <w:p w14:paraId="3E8085B2">
            <w:pPr>
              <w:spacing w:line="360" w:lineRule="auto"/>
              <w:jc w:val="center"/>
              <w:rPr>
                <w:rFonts w:hint="eastAsia" w:ascii="宋体" w:hAnsi="宋体" w:cs="宋体"/>
                <w:color w:val="auto"/>
                <w:sz w:val="24"/>
              </w:rPr>
            </w:pPr>
          </w:p>
        </w:tc>
        <w:tc>
          <w:tcPr>
            <w:tcW w:w="3585" w:type="dxa"/>
            <w:noWrap w:val="0"/>
            <w:vAlign w:val="center"/>
          </w:tcPr>
          <w:p w14:paraId="3073C63F">
            <w:pPr>
              <w:spacing w:line="360" w:lineRule="auto"/>
              <w:jc w:val="center"/>
              <w:rPr>
                <w:rFonts w:hint="eastAsia" w:ascii="宋体" w:hAnsi="宋体" w:cs="宋体"/>
                <w:color w:val="auto"/>
                <w:sz w:val="24"/>
              </w:rPr>
            </w:pPr>
            <w:r>
              <w:rPr>
                <w:rFonts w:hint="eastAsia" w:ascii="宋体" w:hAnsi="宋体" w:cs="宋体"/>
                <w:color w:val="auto"/>
                <w:sz w:val="24"/>
              </w:rPr>
              <w:t>合同价格的（</w:t>
            </w:r>
            <w:r>
              <w:rPr>
                <w:rFonts w:hint="eastAsia" w:ascii="宋体" w:hAnsi="宋体" w:cs="宋体"/>
                <w:color w:val="auto"/>
                <w:sz w:val="24"/>
                <w:lang w:val="en-US" w:eastAsia="zh-CN"/>
              </w:rPr>
              <w:t>5</w:t>
            </w:r>
            <w:r>
              <w:rPr>
                <w:rFonts w:hint="eastAsia" w:ascii="宋体" w:hAnsi="宋体" w:cs="宋体"/>
                <w:color w:val="auto"/>
                <w:sz w:val="24"/>
              </w:rPr>
              <w:t>）%</w:t>
            </w:r>
          </w:p>
        </w:tc>
        <w:tc>
          <w:tcPr>
            <w:tcW w:w="765" w:type="dxa"/>
            <w:noWrap w:val="0"/>
            <w:vAlign w:val="center"/>
          </w:tcPr>
          <w:p w14:paraId="4C70215B">
            <w:pPr>
              <w:spacing w:line="360" w:lineRule="auto"/>
              <w:jc w:val="center"/>
              <w:rPr>
                <w:rFonts w:hint="eastAsia" w:ascii="宋体" w:hAnsi="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591F0B">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878" w:type="dxa"/>
            <w:noWrap w:val="0"/>
            <w:vAlign w:val="center"/>
          </w:tcPr>
          <w:p w14:paraId="29A0FF16">
            <w:pPr>
              <w:spacing w:line="360" w:lineRule="auto"/>
              <w:jc w:val="center"/>
              <w:rPr>
                <w:rFonts w:hint="eastAsia" w:ascii="宋体" w:hAnsi="宋体" w:cs="宋体"/>
                <w:color w:val="auto"/>
                <w:sz w:val="24"/>
              </w:rPr>
            </w:pPr>
            <w:r>
              <w:rPr>
                <w:rFonts w:hint="eastAsia" w:ascii="宋体" w:hAnsi="宋体" w:cs="宋体"/>
                <w:color w:val="auto"/>
                <w:sz w:val="24"/>
              </w:rPr>
              <w:t>提前工期奖</w:t>
            </w:r>
          </w:p>
        </w:tc>
        <w:tc>
          <w:tcPr>
            <w:tcW w:w="1545" w:type="dxa"/>
            <w:noWrap w:val="0"/>
            <w:vAlign w:val="center"/>
          </w:tcPr>
          <w:p w14:paraId="7572F13D">
            <w:pPr>
              <w:spacing w:line="360" w:lineRule="auto"/>
              <w:jc w:val="center"/>
              <w:rPr>
                <w:rFonts w:hint="eastAsia" w:ascii="宋体" w:hAnsi="宋体" w:cs="宋体"/>
                <w:color w:val="auto"/>
                <w:sz w:val="24"/>
              </w:rPr>
            </w:pPr>
          </w:p>
        </w:tc>
        <w:tc>
          <w:tcPr>
            <w:tcW w:w="3585" w:type="dxa"/>
            <w:noWrap w:val="0"/>
            <w:vAlign w:val="center"/>
          </w:tcPr>
          <w:p w14:paraId="085CBAD7">
            <w:pPr>
              <w:spacing w:line="360" w:lineRule="auto"/>
              <w:jc w:val="center"/>
              <w:rPr>
                <w:rFonts w:hint="eastAsia" w:ascii="宋体" w:hAnsi="宋体" w:cs="宋体"/>
                <w:color w:val="auto"/>
                <w:sz w:val="24"/>
              </w:rPr>
            </w:pPr>
            <w:r>
              <w:rPr>
                <w:rFonts w:hint="eastAsia" w:ascii="宋体" w:hAnsi="宋体" w:cs="宋体"/>
                <w:color w:val="auto"/>
                <w:sz w:val="24"/>
              </w:rPr>
              <w:t>（  /  ）元/天</w:t>
            </w:r>
          </w:p>
        </w:tc>
        <w:tc>
          <w:tcPr>
            <w:tcW w:w="765" w:type="dxa"/>
            <w:noWrap w:val="0"/>
            <w:vAlign w:val="center"/>
          </w:tcPr>
          <w:p w14:paraId="6BB74E1C">
            <w:pPr>
              <w:spacing w:line="360" w:lineRule="auto"/>
              <w:jc w:val="center"/>
              <w:rPr>
                <w:rFonts w:hint="eastAsia" w:ascii="宋体" w:hAnsi="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32D4A6BC">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878" w:type="dxa"/>
            <w:noWrap w:val="0"/>
            <w:vAlign w:val="center"/>
          </w:tcPr>
          <w:p w14:paraId="2C8EE59F">
            <w:pPr>
              <w:spacing w:line="360" w:lineRule="auto"/>
              <w:jc w:val="center"/>
              <w:rPr>
                <w:rFonts w:hint="eastAsia" w:ascii="宋体" w:hAnsi="宋体" w:cs="宋体"/>
                <w:color w:val="auto"/>
                <w:sz w:val="24"/>
              </w:rPr>
            </w:pPr>
            <w:r>
              <w:rPr>
                <w:rFonts w:hint="eastAsia" w:ascii="宋体" w:hAnsi="宋体" w:cs="宋体"/>
                <w:color w:val="auto"/>
                <w:sz w:val="24"/>
              </w:rPr>
              <w:t>施工总工期</w:t>
            </w:r>
          </w:p>
        </w:tc>
        <w:tc>
          <w:tcPr>
            <w:tcW w:w="1545" w:type="dxa"/>
            <w:noWrap w:val="0"/>
            <w:vAlign w:val="center"/>
          </w:tcPr>
          <w:p w14:paraId="3F1B08E6">
            <w:pPr>
              <w:spacing w:line="360" w:lineRule="auto"/>
              <w:jc w:val="center"/>
              <w:rPr>
                <w:rFonts w:hint="eastAsia" w:ascii="宋体" w:hAnsi="宋体" w:cs="宋体"/>
                <w:color w:val="auto"/>
                <w:sz w:val="24"/>
              </w:rPr>
            </w:pPr>
          </w:p>
        </w:tc>
        <w:tc>
          <w:tcPr>
            <w:tcW w:w="3585" w:type="dxa"/>
            <w:noWrap w:val="0"/>
            <w:vAlign w:val="center"/>
          </w:tcPr>
          <w:p w14:paraId="42D5A642">
            <w:pPr>
              <w:spacing w:line="240" w:lineRule="exact"/>
              <w:jc w:val="center"/>
              <w:rPr>
                <w:rFonts w:hint="eastAsia" w:ascii="宋体" w:hAnsi="宋体" w:cs="宋体"/>
                <w:b/>
                <w:color w:val="auto"/>
                <w:sz w:val="24"/>
              </w:rPr>
            </w:pPr>
            <w:r>
              <w:rPr>
                <w:rFonts w:hint="eastAsia" w:ascii="宋体" w:hAnsi="宋体" w:cs="宋体"/>
                <w:b/>
                <w:color w:val="auto"/>
                <w:kern w:val="0"/>
                <w:sz w:val="24"/>
                <w:highlight w:val="yellow"/>
                <w:lang w:val="en-US" w:eastAsia="zh-CN"/>
              </w:rPr>
              <w:t>30日历天</w:t>
            </w:r>
          </w:p>
        </w:tc>
        <w:tc>
          <w:tcPr>
            <w:tcW w:w="765" w:type="dxa"/>
            <w:noWrap w:val="0"/>
            <w:vAlign w:val="center"/>
          </w:tcPr>
          <w:p w14:paraId="6A1D61D8">
            <w:pPr>
              <w:spacing w:line="360" w:lineRule="auto"/>
              <w:jc w:val="center"/>
              <w:rPr>
                <w:rFonts w:hint="eastAsia" w:ascii="宋体" w:hAnsi="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43C358D">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878" w:type="dxa"/>
            <w:noWrap w:val="0"/>
            <w:vAlign w:val="center"/>
          </w:tcPr>
          <w:p w14:paraId="561B00BA">
            <w:pPr>
              <w:spacing w:line="360" w:lineRule="auto"/>
              <w:jc w:val="center"/>
              <w:rPr>
                <w:rFonts w:hint="eastAsia" w:ascii="宋体" w:hAnsi="宋体" w:cs="宋体"/>
                <w:color w:val="auto"/>
                <w:sz w:val="24"/>
              </w:rPr>
            </w:pPr>
            <w:r>
              <w:rPr>
                <w:rFonts w:hint="eastAsia" w:ascii="宋体" w:hAnsi="宋体" w:cs="宋体"/>
                <w:color w:val="auto"/>
                <w:sz w:val="24"/>
              </w:rPr>
              <w:t>质量标准</w:t>
            </w:r>
          </w:p>
        </w:tc>
        <w:tc>
          <w:tcPr>
            <w:tcW w:w="1545" w:type="dxa"/>
            <w:noWrap w:val="0"/>
            <w:vAlign w:val="center"/>
          </w:tcPr>
          <w:p w14:paraId="65FEFE53">
            <w:pPr>
              <w:spacing w:line="360" w:lineRule="auto"/>
              <w:jc w:val="center"/>
              <w:rPr>
                <w:rFonts w:hint="eastAsia" w:ascii="宋体" w:hAnsi="宋体" w:cs="宋体"/>
                <w:color w:val="auto"/>
                <w:sz w:val="24"/>
              </w:rPr>
            </w:pPr>
          </w:p>
        </w:tc>
        <w:tc>
          <w:tcPr>
            <w:tcW w:w="3585" w:type="dxa"/>
            <w:noWrap w:val="0"/>
            <w:vAlign w:val="center"/>
          </w:tcPr>
          <w:p w14:paraId="26FB3690">
            <w:pPr>
              <w:spacing w:line="360" w:lineRule="auto"/>
              <w:jc w:val="center"/>
              <w:rPr>
                <w:rFonts w:hint="eastAsia" w:ascii="宋体" w:hAnsi="宋体" w:cs="宋体"/>
                <w:color w:val="auto"/>
                <w:sz w:val="24"/>
              </w:rPr>
            </w:pPr>
            <w:r>
              <w:rPr>
                <w:rFonts w:hint="eastAsia" w:ascii="宋体" w:hAnsi="宋体" w:cs="宋体"/>
                <w:color w:val="auto"/>
                <w:sz w:val="24"/>
              </w:rPr>
              <w:t>符合国家施工验收规定合格标准</w:t>
            </w:r>
          </w:p>
        </w:tc>
        <w:tc>
          <w:tcPr>
            <w:tcW w:w="765" w:type="dxa"/>
            <w:noWrap w:val="0"/>
            <w:vAlign w:val="center"/>
          </w:tcPr>
          <w:p w14:paraId="37FF544C">
            <w:pPr>
              <w:spacing w:line="360" w:lineRule="auto"/>
              <w:jc w:val="center"/>
              <w:rPr>
                <w:rFonts w:hint="eastAsia" w:ascii="宋体" w:hAnsi="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F8C8A2">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878" w:type="dxa"/>
            <w:noWrap w:val="0"/>
            <w:vAlign w:val="center"/>
          </w:tcPr>
          <w:p w14:paraId="2FDDFC32">
            <w:pPr>
              <w:spacing w:line="360" w:lineRule="auto"/>
              <w:jc w:val="center"/>
              <w:rPr>
                <w:rFonts w:hint="eastAsia" w:ascii="宋体" w:hAnsi="宋体" w:cs="宋体"/>
                <w:color w:val="auto"/>
                <w:sz w:val="24"/>
              </w:rPr>
            </w:pPr>
            <w:r>
              <w:rPr>
                <w:rFonts w:hint="eastAsia" w:ascii="宋体" w:hAnsi="宋体" w:cs="宋体"/>
                <w:color w:val="auto"/>
                <w:sz w:val="24"/>
              </w:rPr>
              <w:t>工程质量</w:t>
            </w:r>
            <w:r>
              <w:rPr>
                <w:rFonts w:hint="eastAsia" w:ascii="宋体" w:hAnsi="宋体" w:cs="宋体"/>
                <w:color w:val="auto"/>
                <w:sz w:val="24"/>
                <w:lang w:eastAsia="zh-CN"/>
              </w:rPr>
              <w:t>保修金</w:t>
            </w:r>
            <w:r>
              <w:rPr>
                <w:rFonts w:hint="eastAsia" w:ascii="宋体" w:hAnsi="宋体" w:cs="宋体"/>
                <w:color w:val="auto"/>
                <w:sz w:val="24"/>
              </w:rPr>
              <w:t>最高金额</w:t>
            </w:r>
          </w:p>
        </w:tc>
        <w:tc>
          <w:tcPr>
            <w:tcW w:w="1545" w:type="dxa"/>
            <w:noWrap w:val="0"/>
            <w:vAlign w:val="center"/>
          </w:tcPr>
          <w:p w14:paraId="3ED3A162">
            <w:pPr>
              <w:spacing w:line="360" w:lineRule="auto"/>
              <w:jc w:val="center"/>
              <w:rPr>
                <w:rFonts w:hint="eastAsia" w:ascii="宋体" w:hAnsi="宋体" w:cs="宋体"/>
                <w:color w:val="auto"/>
                <w:sz w:val="24"/>
              </w:rPr>
            </w:pPr>
          </w:p>
        </w:tc>
        <w:tc>
          <w:tcPr>
            <w:tcW w:w="3585" w:type="dxa"/>
            <w:noWrap w:val="0"/>
            <w:vAlign w:val="center"/>
          </w:tcPr>
          <w:p w14:paraId="3989D5FF">
            <w:pPr>
              <w:spacing w:line="360" w:lineRule="auto"/>
              <w:jc w:val="center"/>
              <w:rPr>
                <w:rFonts w:hint="eastAsia" w:ascii="宋体" w:hAnsi="宋体" w:cs="宋体"/>
                <w:color w:val="auto"/>
                <w:sz w:val="24"/>
              </w:rPr>
            </w:pPr>
            <w:r>
              <w:rPr>
                <w:rFonts w:hint="eastAsia" w:ascii="宋体" w:hAnsi="宋体" w:cs="宋体"/>
                <w:color w:val="auto"/>
                <w:sz w:val="24"/>
              </w:rPr>
              <w:t>工程结算造价的（ 1.5 ） %</w:t>
            </w:r>
          </w:p>
        </w:tc>
        <w:tc>
          <w:tcPr>
            <w:tcW w:w="765" w:type="dxa"/>
            <w:noWrap w:val="0"/>
            <w:vAlign w:val="center"/>
          </w:tcPr>
          <w:p w14:paraId="13800ECF">
            <w:pPr>
              <w:spacing w:line="360" w:lineRule="auto"/>
              <w:jc w:val="center"/>
              <w:rPr>
                <w:rFonts w:hint="eastAsia" w:ascii="宋体" w:hAnsi="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42E945">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878" w:type="dxa"/>
            <w:noWrap w:val="0"/>
            <w:vAlign w:val="center"/>
          </w:tcPr>
          <w:p w14:paraId="11DA73CF">
            <w:pPr>
              <w:spacing w:line="360" w:lineRule="auto"/>
              <w:jc w:val="center"/>
              <w:rPr>
                <w:rFonts w:hint="eastAsia" w:ascii="宋体" w:hAnsi="宋体" w:cs="宋体"/>
                <w:color w:val="auto"/>
                <w:sz w:val="24"/>
              </w:rPr>
            </w:pPr>
            <w:r>
              <w:rPr>
                <w:rFonts w:hint="eastAsia" w:ascii="宋体" w:hAnsi="宋体" w:cs="宋体"/>
                <w:color w:val="auto"/>
                <w:sz w:val="24"/>
              </w:rPr>
              <w:t>预付款金额</w:t>
            </w:r>
          </w:p>
        </w:tc>
        <w:tc>
          <w:tcPr>
            <w:tcW w:w="1545" w:type="dxa"/>
            <w:noWrap w:val="0"/>
            <w:vAlign w:val="center"/>
          </w:tcPr>
          <w:p w14:paraId="53B11AFD">
            <w:pPr>
              <w:spacing w:line="360" w:lineRule="auto"/>
              <w:jc w:val="center"/>
              <w:rPr>
                <w:rFonts w:hint="eastAsia" w:ascii="宋体" w:hAnsi="宋体" w:cs="宋体"/>
                <w:color w:val="auto"/>
                <w:sz w:val="24"/>
              </w:rPr>
            </w:pPr>
          </w:p>
        </w:tc>
        <w:tc>
          <w:tcPr>
            <w:tcW w:w="3585" w:type="dxa"/>
            <w:noWrap w:val="0"/>
            <w:vAlign w:val="center"/>
          </w:tcPr>
          <w:p w14:paraId="62982D2A">
            <w:pPr>
              <w:spacing w:line="360" w:lineRule="auto"/>
              <w:jc w:val="center"/>
              <w:rPr>
                <w:rFonts w:hint="eastAsia" w:ascii="宋体" w:hAnsi="宋体" w:cs="宋体"/>
                <w:b/>
                <w:color w:val="auto"/>
                <w:sz w:val="24"/>
              </w:rPr>
            </w:pPr>
            <w:r>
              <w:rPr>
                <w:rFonts w:hint="eastAsia" w:ascii="宋体" w:hAnsi="宋体" w:cs="宋体"/>
                <w:b w:val="0"/>
                <w:bCs/>
                <w:color w:val="auto"/>
                <w:sz w:val="24"/>
              </w:rPr>
              <w:t xml:space="preserve">合同价格的（ </w:t>
            </w:r>
            <w:r>
              <w:rPr>
                <w:rFonts w:hint="eastAsia" w:ascii="宋体" w:hAnsi="宋体" w:cs="宋体"/>
                <w:b w:val="0"/>
                <w:bCs/>
                <w:color w:val="auto"/>
                <w:sz w:val="24"/>
                <w:lang w:val="en-US" w:eastAsia="zh-CN"/>
              </w:rPr>
              <w:t>/</w:t>
            </w:r>
            <w:r>
              <w:rPr>
                <w:rFonts w:hint="eastAsia" w:ascii="宋体" w:hAnsi="宋体" w:cs="宋体"/>
                <w:b w:val="0"/>
                <w:bCs/>
                <w:color w:val="auto"/>
                <w:sz w:val="24"/>
              </w:rPr>
              <w:t xml:space="preserve"> ）%</w:t>
            </w:r>
          </w:p>
        </w:tc>
        <w:tc>
          <w:tcPr>
            <w:tcW w:w="765" w:type="dxa"/>
            <w:noWrap w:val="0"/>
            <w:vAlign w:val="center"/>
          </w:tcPr>
          <w:p w14:paraId="072B85C7">
            <w:pPr>
              <w:spacing w:line="360" w:lineRule="auto"/>
              <w:jc w:val="center"/>
              <w:rPr>
                <w:rFonts w:hint="eastAsia" w:ascii="宋体" w:hAnsi="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6121E30">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878" w:type="dxa"/>
            <w:noWrap w:val="0"/>
            <w:vAlign w:val="center"/>
          </w:tcPr>
          <w:p w14:paraId="10BC1594">
            <w:pPr>
              <w:spacing w:line="360" w:lineRule="auto"/>
              <w:jc w:val="center"/>
              <w:rPr>
                <w:rFonts w:hint="eastAsia" w:ascii="宋体" w:hAnsi="宋体" w:cs="宋体"/>
                <w:color w:val="auto"/>
                <w:sz w:val="24"/>
              </w:rPr>
            </w:pPr>
            <w:r>
              <w:rPr>
                <w:rFonts w:hint="eastAsia" w:ascii="宋体" w:hAnsi="宋体" w:cs="宋体"/>
                <w:color w:val="auto"/>
                <w:sz w:val="24"/>
              </w:rPr>
              <w:t>预付款保函金额</w:t>
            </w:r>
          </w:p>
        </w:tc>
        <w:tc>
          <w:tcPr>
            <w:tcW w:w="1545" w:type="dxa"/>
            <w:noWrap w:val="0"/>
            <w:vAlign w:val="center"/>
          </w:tcPr>
          <w:p w14:paraId="2789F6E3">
            <w:pPr>
              <w:spacing w:line="360" w:lineRule="auto"/>
              <w:jc w:val="center"/>
              <w:rPr>
                <w:rFonts w:hint="eastAsia" w:ascii="宋体" w:hAnsi="宋体" w:cs="宋体"/>
                <w:color w:val="auto"/>
                <w:sz w:val="24"/>
              </w:rPr>
            </w:pPr>
          </w:p>
        </w:tc>
        <w:tc>
          <w:tcPr>
            <w:tcW w:w="3585" w:type="dxa"/>
            <w:noWrap w:val="0"/>
            <w:vAlign w:val="center"/>
          </w:tcPr>
          <w:p w14:paraId="3372EC84">
            <w:pPr>
              <w:spacing w:line="360" w:lineRule="auto"/>
              <w:jc w:val="center"/>
              <w:rPr>
                <w:rFonts w:hint="eastAsia" w:ascii="宋体" w:hAnsi="宋体" w:cs="宋体"/>
                <w:color w:val="auto"/>
                <w:sz w:val="24"/>
              </w:rPr>
            </w:pPr>
            <w:r>
              <w:rPr>
                <w:rFonts w:hint="eastAsia" w:ascii="宋体" w:hAnsi="宋体" w:cs="宋体"/>
                <w:color w:val="auto"/>
                <w:sz w:val="24"/>
              </w:rPr>
              <w:t>合同价格的（ / ）%</w:t>
            </w:r>
          </w:p>
        </w:tc>
        <w:tc>
          <w:tcPr>
            <w:tcW w:w="765" w:type="dxa"/>
            <w:noWrap w:val="0"/>
            <w:vAlign w:val="center"/>
          </w:tcPr>
          <w:p w14:paraId="571C7CA3">
            <w:pPr>
              <w:spacing w:line="360" w:lineRule="auto"/>
              <w:jc w:val="center"/>
              <w:rPr>
                <w:rFonts w:hint="eastAsia" w:ascii="宋体" w:hAnsi="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7EA5B3A">
            <w:pPr>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878" w:type="dxa"/>
            <w:noWrap w:val="0"/>
            <w:vAlign w:val="center"/>
          </w:tcPr>
          <w:p w14:paraId="3238BC84">
            <w:pPr>
              <w:spacing w:line="360" w:lineRule="auto"/>
              <w:jc w:val="center"/>
              <w:rPr>
                <w:rFonts w:hint="eastAsia" w:ascii="宋体" w:hAnsi="宋体" w:cs="宋体"/>
                <w:color w:val="auto"/>
                <w:sz w:val="24"/>
              </w:rPr>
            </w:pPr>
            <w:r>
              <w:rPr>
                <w:rFonts w:hint="eastAsia" w:ascii="宋体" w:hAnsi="宋体" w:cs="宋体"/>
                <w:color w:val="auto"/>
                <w:sz w:val="24"/>
              </w:rPr>
              <w:t>进度款付款金额</w:t>
            </w:r>
          </w:p>
        </w:tc>
        <w:tc>
          <w:tcPr>
            <w:tcW w:w="1545" w:type="dxa"/>
            <w:noWrap w:val="0"/>
            <w:vAlign w:val="center"/>
          </w:tcPr>
          <w:p w14:paraId="40D41FA8">
            <w:pPr>
              <w:spacing w:line="360" w:lineRule="auto"/>
              <w:jc w:val="center"/>
              <w:rPr>
                <w:rFonts w:hint="eastAsia" w:ascii="宋体" w:hAnsi="宋体" w:cs="宋体"/>
                <w:color w:val="auto"/>
                <w:sz w:val="24"/>
              </w:rPr>
            </w:pPr>
          </w:p>
        </w:tc>
        <w:tc>
          <w:tcPr>
            <w:tcW w:w="3585" w:type="dxa"/>
            <w:noWrap w:val="0"/>
            <w:vAlign w:val="center"/>
          </w:tcPr>
          <w:p w14:paraId="4901914A">
            <w:pPr>
              <w:spacing w:line="360" w:lineRule="auto"/>
              <w:jc w:val="center"/>
              <w:rPr>
                <w:rFonts w:hint="eastAsia" w:ascii="宋体" w:hAnsi="宋体" w:cs="宋体"/>
                <w:color w:val="auto"/>
                <w:sz w:val="24"/>
              </w:rPr>
            </w:pPr>
            <w:r>
              <w:rPr>
                <w:rFonts w:hint="eastAsia" w:ascii="宋体" w:hAnsi="宋体" w:cs="宋体"/>
                <w:color w:val="auto"/>
                <w:sz w:val="24"/>
              </w:rPr>
              <w:t>按合同条款约定</w:t>
            </w:r>
          </w:p>
        </w:tc>
        <w:tc>
          <w:tcPr>
            <w:tcW w:w="765" w:type="dxa"/>
            <w:noWrap w:val="0"/>
            <w:vAlign w:val="center"/>
          </w:tcPr>
          <w:p w14:paraId="4D23269A">
            <w:pPr>
              <w:spacing w:line="360" w:lineRule="auto"/>
              <w:jc w:val="center"/>
              <w:rPr>
                <w:rFonts w:hint="eastAsia" w:ascii="宋体" w:hAnsi="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A0E903">
            <w:pPr>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878" w:type="dxa"/>
            <w:noWrap w:val="0"/>
            <w:vAlign w:val="center"/>
          </w:tcPr>
          <w:p w14:paraId="1CDA347A">
            <w:pPr>
              <w:spacing w:line="360" w:lineRule="auto"/>
              <w:jc w:val="center"/>
              <w:rPr>
                <w:rFonts w:hint="eastAsia" w:ascii="宋体" w:hAnsi="宋体" w:cs="宋体"/>
                <w:color w:val="auto"/>
                <w:sz w:val="24"/>
              </w:rPr>
            </w:pPr>
            <w:r>
              <w:rPr>
                <w:rFonts w:hint="eastAsia" w:ascii="宋体" w:hAnsi="宋体" w:cs="宋体"/>
                <w:color w:val="auto"/>
                <w:sz w:val="24"/>
              </w:rPr>
              <w:t>竣工结算款付款时间</w:t>
            </w:r>
          </w:p>
        </w:tc>
        <w:tc>
          <w:tcPr>
            <w:tcW w:w="1545" w:type="dxa"/>
            <w:noWrap w:val="0"/>
            <w:vAlign w:val="center"/>
          </w:tcPr>
          <w:p w14:paraId="6C727395">
            <w:pPr>
              <w:spacing w:line="360" w:lineRule="auto"/>
              <w:jc w:val="center"/>
              <w:rPr>
                <w:rFonts w:hint="eastAsia" w:ascii="宋体" w:hAnsi="宋体" w:cs="宋体"/>
                <w:color w:val="auto"/>
                <w:sz w:val="24"/>
              </w:rPr>
            </w:pPr>
          </w:p>
        </w:tc>
        <w:tc>
          <w:tcPr>
            <w:tcW w:w="3585" w:type="dxa"/>
            <w:noWrap w:val="0"/>
            <w:vAlign w:val="center"/>
          </w:tcPr>
          <w:p w14:paraId="269C3B76">
            <w:pPr>
              <w:spacing w:line="360" w:lineRule="auto"/>
              <w:jc w:val="center"/>
              <w:rPr>
                <w:rFonts w:hint="eastAsia" w:ascii="宋体" w:hAnsi="宋体" w:cs="宋体"/>
                <w:color w:val="auto"/>
                <w:sz w:val="24"/>
              </w:rPr>
            </w:pPr>
            <w:r>
              <w:rPr>
                <w:rFonts w:hint="eastAsia" w:ascii="宋体" w:hAnsi="宋体" w:cs="宋体"/>
                <w:color w:val="auto"/>
                <w:sz w:val="24"/>
              </w:rPr>
              <w:t>竣工结算审计后（ 30 ）天内</w:t>
            </w:r>
          </w:p>
        </w:tc>
        <w:tc>
          <w:tcPr>
            <w:tcW w:w="765" w:type="dxa"/>
            <w:noWrap w:val="0"/>
            <w:vAlign w:val="center"/>
          </w:tcPr>
          <w:p w14:paraId="7BA76848">
            <w:pPr>
              <w:spacing w:line="360" w:lineRule="auto"/>
              <w:jc w:val="center"/>
              <w:rPr>
                <w:rFonts w:hint="eastAsia" w:ascii="宋体" w:hAnsi="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332A8E5">
            <w:pPr>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878" w:type="dxa"/>
            <w:noWrap w:val="0"/>
            <w:vAlign w:val="center"/>
          </w:tcPr>
          <w:p w14:paraId="34F88D9A">
            <w:pPr>
              <w:spacing w:line="360" w:lineRule="auto"/>
              <w:jc w:val="center"/>
              <w:rPr>
                <w:rFonts w:hint="eastAsia" w:ascii="宋体" w:hAnsi="宋体" w:cs="宋体"/>
                <w:color w:val="auto"/>
                <w:sz w:val="24"/>
              </w:rPr>
            </w:pPr>
            <w:r>
              <w:rPr>
                <w:rFonts w:hint="eastAsia" w:ascii="宋体" w:hAnsi="宋体" w:cs="宋体"/>
                <w:color w:val="auto"/>
                <w:sz w:val="24"/>
              </w:rPr>
              <w:t>保修期</w:t>
            </w:r>
          </w:p>
        </w:tc>
        <w:tc>
          <w:tcPr>
            <w:tcW w:w="1545" w:type="dxa"/>
            <w:noWrap w:val="0"/>
            <w:vAlign w:val="center"/>
          </w:tcPr>
          <w:p w14:paraId="474C88CD">
            <w:pPr>
              <w:spacing w:line="360" w:lineRule="auto"/>
              <w:jc w:val="center"/>
              <w:rPr>
                <w:rFonts w:hint="eastAsia" w:ascii="宋体" w:hAnsi="宋体" w:cs="宋体"/>
                <w:color w:val="auto"/>
                <w:sz w:val="24"/>
              </w:rPr>
            </w:pPr>
          </w:p>
        </w:tc>
        <w:tc>
          <w:tcPr>
            <w:tcW w:w="3585" w:type="dxa"/>
            <w:noWrap w:val="0"/>
            <w:vAlign w:val="center"/>
          </w:tcPr>
          <w:p w14:paraId="06C07AE0">
            <w:pPr>
              <w:spacing w:line="360" w:lineRule="auto"/>
              <w:jc w:val="center"/>
              <w:rPr>
                <w:rFonts w:hint="eastAsia" w:ascii="宋体" w:hAnsi="宋体" w:cs="宋体"/>
                <w:color w:val="auto"/>
                <w:sz w:val="24"/>
              </w:rPr>
            </w:pPr>
            <w:r>
              <w:rPr>
                <w:rFonts w:hint="eastAsia" w:ascii="宋体" w:hAnsi="宋体" w:cs="宋体"/>
                <w:color w:val="auto"/>
                <w:sz w:val="24"/>
              </w:rPr>
              <w:t>2年</w:t>
            </w:r>
          </w:p>
        </w:tc>
        <w:tc>
          <w:tcPr>
            <w:tcW w:w="765" w:type="dxa"/>
            <w:noWrap w:val="0"/>
            <w:vAlign w:val="center"/>
          </w:tcPr>
          <w:p w14:paraId="08BABA9C">
            <w:pPr>
              <w:spacing w:line="360" w:lineRule="auto"/>
              <w:jc w:val="center"/>
              <w:rPr>
                <w:rFonts w:hint="eastAsia" w:ascii="宋体" w:hAnsi="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1BD405">
            <w:pPr>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2878" w:type="dxa"/>
            <w:noWrap w:val="0"/>
            <w:vAlign w:val="center"/>
          </w:tcPr>
          <w:p w14:paraId="483D7AD9">
            <w:pPr>
              <w:spacing w:line="360" w:lineRule="auto"/>
              <w:jc w:val="center"/>
              <w:rPr>
                <w:rFonts w:hint="eastAsia" w:ascii="宋体" w:hAnsi="宋体" w:cs="宋体"/>
                <w:color w:val="auto"/>
                <w:sz w:val="24"/>
              </w:rPr>
            </w:pPr>
            <w:r>
              <w:rPr>
                <w:rFonts w:hint="eastAsia" w:ascii="宋体" w:hAnsi="宋体" w:cs="宋体"/>
                <w:color w:val="auto"/>
                <w:sz w:val="24"/>
              </w:rPr>
              <w:t>项目班子到岗率违约金最高金额</w:t>
            </w:r>
          </w:p>
        </w:tc>
        <w:tc>
          <w:tcPr>
            <w:tcW w:w="1545" w:type="dxa"/>
            <w:noWrap w:val="0"/>
            <w:vAlign w:val="center"/>
          </w:tcPr>
          <w:p w14:paraId="4062EAEC">
            <w:pPr>
              <w:spacing w:line="360" w:lineRule="auto"/>
              <w:jc w:val="center"/>
              <w:rPr>
                <w:rFonts w:hint="eastAsia" w:ascii="宋体" w:hAnsi="宋体" w:cs="宋体"/>
                <w:color w:val="auto"/>
                <w:sz w:val="24"/>
              </w:rPr>
            </w:pPr>
          </w:p>
        </w:tc>
        <w:tc>
          <w:tcPr>
            <w:tcW w:w="3585" w:type="dxa"/>
            <w:noWrap w:val="0"/>
            <w:vAlign w:val="center"/>
          </w:tcPr>
          <w:p w14:paraId="0FB9EA8E">
            <w:pPr>
              <w:spacing w:line="360" w:lineRule="auto"/>
              <w:jc w:val="center"/>
              <w:rPr>
                <w:rFonts w:hint="eastAsia" w:ascii="宋体" w:hAnsi="宋体" w:cs="宋体"/>
                <w:color w:val="auto"/>
                <w:sz w:val="24"/>
              </w:rPr>
            </w:pPr>
            <w:r>
              <w:rPr>
                <w:rFonts w:hint="eastAsia" w:ascii="宋体" w:hAnsi="宋体" w:cs="宋体"/>
                <w:color w:val="auto"/>
                <w:sz w:val="24"/>
              </w:rPr>
              <w:t>工程结算造价的（ 5 ） %</w:t>
            </w:r>
          </w:p>
        </w:tc>
        <w:tc>
          <w:tcPr>
            <w:tcW w:w="765" w:type="dxa"/>
            <w:noWrap w:val="0"/>
            <w:vAlign w:val="center"/>
          </w:tcPr>
          <w:p w14:paraId="437E4846">
            <w:pPr>
              <w:spacing w:line="360" w:lineRule="auto"/>
              <w:jc w:val="center"/>
              <w:rPr>
                <w:rFonts w:hint="eastAsia" w:ascii="宋体" w:hAnsi="宋体" w:cs="宋体"/>
                <w:color w:val="auto"/>
                <w:sz w:val="24"/>
              </w:rPr>
            </w:pPr>
          </w:p>
        </w:tc>
      </w:tr>
    </w:tbl>
    <w:p w14:paraId="7BBD4483">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0FA8A304">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5C81F4A3">
      <w:pPr>
        <w:rPr>
          <w:rFonts w:hint="eastAsia" w:ascii="宋体" w:hAnsi="宋体" w:cs="宋体"/>
          <w:bCs/>
          <w:snapToGrid w:val="0"/>
          <w:color w:val="auto"/>
          <w:kern w:val="0"/>
          <w:sz w:val="24"/>
        </w:rPr>
      </w:pPr>
    </w:p>
    <w:p w14:paraId="3D9E608F">
      <w:pPr>
        <w:rPr>
          <w:rFonts w:hint="eastAsia" w:ascii="宋体" w:hAnsi="宋体" w:cs="宋体"/>
          <w:bCs/>
          <w:snapToGrid w:val="0"/>
          <w:color w:val="auto"/>
          <w:kern w:val="0"/>
          <w:sz w:val="24"/>
        </w:rPr>
      </w:pPr>
    </w:p>
    <w:p w14:paraId="7792B02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0AA78DA">
      <w:pPr>
        <w:rPr>
          <w:rFonts w:hint="eastAsia" w:ascii="宋体" w:hAnsi="宋体" w:cs="宋体"/>
          <w:bCs/>
          <w:snapToGrid w:val="0"/>
          <w:color w:val="auto"/>
          <w:kern w:val="0"/>
          <w:szCs w:val="24"/>
        </w:rPr>
      </w:pPr>
    </w:p>
    <w:p w14:paraId="41C63C0D">
      <w:pPr>
        <w:rPr>
          <w:rFonts w:hint="eastAsia" w:ascii="宋体" w:hAnsi="宋体" w:cs="宋体"/>
          <w:bCs/>
          <w:snapToGrid w:val="0"/>
          <w:color w:val="auto"/>
          <w:kern w:val="0"/>
          <w:szCs w:val="24"/>
        </w:rPr>
      </w:pPr>
    </w:p>
    <w:p w14:paraId="018A7C97">
      <w:pPr>
        <w:rPr>
          <w:rFonts w:hint="eastAsia" w:ascii="宋体" w:hAnsi="宋体" w:cs="宋体"/>
          <w:bCs/>
          <w:snapToGrid w:val="0"/>
          <w:color w:val="auto"/>
          <w:kern w:val="0"/>
          <w:szCs w:val="24"/>
        </w:rPr>
      </w:pPr>
    </w:p>
    <w:p w14:paraId="66B6E2CD">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10F892B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5" w:name="_Toc30905"/>
    </w:p>
    <w:p w14:paraId="4FEE0CCC">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t>5、</w:t>
      </w:r>
      <w:bookmarkEnd w:id="75"/>
      <w:r>
        <w:rPr>
          <w:rFonts w:hint="eastAsia" w:ascii="宋体" w:hAnsi="宋体" w:cs="宋体"/>
          <w:bCs w:val="0"/>
          <w:snapToGrid w:val="0"/>
          <w:color w:val="auto"/>
          <w:kern w:val="0"/>
          <w:szCs w:val="24"/>
          <w:lang w:eastAsia="zh-CN"/>
        </w:rPr>
        <w:t>竞标承诺书</w:t>
      </w:r>
    </w:p>
    <w:p w14:paraId="58FCD4A9">
      <w:pPr>
        <w:jc w:val="center"/>
        <w:rPr>
          <w:rFonts w:hint="eastAsia" w:ascii="宋体" w:hAnsi="宋体" w:cs="宋体"/>
          <w:color w:val="auto"/>
          <w:sz w:val="24"/>
        </w:rPr>
      </w:pPr>
    </w:p>
    <w:p w14:paraId="17729966">
      <w:pPr>
        <w:spacing w:line="400" w:lineRule="exact"/>
        <w:ind w:firstLine="120" w:firstLineChars="5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642EA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我方在参加贵单位的 </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交易编号</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szCs w:val="24"/>
          <w:lang w:eastAsia="zh-CN"/>
        </w:rPr>
        <w:t>招投标</w:t>
      </w:r>
      <w:r>
        <w:rPr>
          <w:rFonts w:hint="eastAsia" w:ascii="宋体" w:hAnsi="宋体" w:cs="宋体"/>
          <w:color w:val="auto"/>
          <w:sz w:val="24"/>
        </w:rPr>
        <w:t>活动中，郑重承诺如下：</w:t>
      </w:r>
    </w:p>
    <w:p w14:paraId="48B39D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1、我方本次提供的所有</w:t>
      </w:r>
      <w:r>
        <w:rPr>
          <w:rFonts w:hint="eastAsia" w:ascii="宋体" w:hAnsi="宋体" w:cs="宋体"/>
          <w:color w:val="auto"/>
          <w:sz w:val="24"/>
          <w:lang w:eastAsia="zh-CN"/>
        </w:rPr>
        <w:t>竞标</w:t>
      </w:r>
      <w:r>
        <w:rPr>
          <w:rFonts w:hint="eastAsia" w:ascii="宋体" w:hAnsi="宋体" w:cs="宋体"/>
          <w:color w:val="auto"/>
          <w:sz w:val="24"/>
        </w:rPr>
        <w:t>有关资料都是真实、准确、完整的。</w:t>
      </w:r>
    </w:p>
    <w:p w14:paraId="03FB2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7DB1861D">
      <w:pPr>
        <w:spacing w:line="400" w:lineRule="exact"/>
        <w:ind w:firstLine="480" w:firstLineChars="200"/>
        <w:rPr>
          <w:rFonts w:hint="eastAsia" w:ascii="宋体" w:hAnsi="宋体" w:cs="宋体"/>
          <w:color w:val="auto"/>
          <w:sz w:val="24"/>
        </w:rPr>
      </w:pPr>
      <w:r>
        <w:rPr>
          <w:rFonts w:hint="eastAsia" w:ascii="宋体" w:hAnsi="宋体" w:cs="宋体"/>
          <w:color w:val="auto"/>
          <w:sz w:val="24"/>
        </w:rPr>
        <w:t>3、若我方</w:t>
      </w:r>
      <w:r>
        <w:rPr>
          <w:rFonts w:hint="eastAsia" w:ascii="宋体" w:hAnsi="宋体" w:cs="宋体"/>
          <w:color w:val="auto"/>
          <w:sz w:val="24"/>
          <w:lang w:val="en-US" w:eastAsia="zh-CN"/>
        </w:rPr>
        <w:t>成交</w:t>
      </w:r>
      <w:r>
        <w:rPr>
          <w:rFonts w:hint="eastAsia" w:ascii="宋体" w:hAnsi="宋体" w:cs="宋体"/>
          <w:color w:val="auto"/>
          <w:sz w:val="24"/>
        </w:rPr>
        <w:t>将严格按照</w:t>
      </w:r>
      <w:r>
        <w:rPr>
          <w:rFonts w:hint="eastAsia" w:ascii="宋体" w:hAnsi="宋体" w:cs="宋体"/>
          <w:color w:val="auto"/>
          <w:sz w:val="24"/>
          <w:lang w:eastAsia="zh-CN"/>
        </w:rPr>
        <w:t>交易文件</w:t>
      </w:r>
      <w:r>
        <w:rPr>
          <w:rFonts w:hint="eastAsia" w:ascii="宋体" w:hAnsi="宋体" w:cs="宋体"/>
          <w:color w:val="auto"/>
          <w:sz w:val="24"/>
        </w:rPr>
        <w:t>要求及</w:t>
      </w:r>
      <w:r>
        <w:rPr>
          <w:rFonts w:hint="eastAsia" w:ascii="宋体" w:hAnsi="宋体" w:cs="宋体"/>
          <w:color w:val="auto"/>
          <w:sz w:val="24"/>
          <w:lang w:eastAsia="zh-CN"/>
        </w:rPr>
        <w:t>竞标文件</w:t>
      </w:r>
      <w:r>
        <w:rPr>
          <w:rFonts w:hint="eastAsia" w:ascii="宋体" w:hAnsi="宋体" w:cs="宋体"/>
          <w:color w:val="auto"/>
          <w:sz w:val="24"/>
        </w:rPr>
        <w:t>承诺的报价、质量、工期、项目负责人等内容组织实施。</w:t>
      </w:r>
    </w:p>
    <w:p w14:paraId="715BD4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4、我方承诺拟派本工程的项目负责人为：</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专业：</w:t>
      </w:r>
      <w:r>
        <w:rPr>
          <w:rFonts w:hint="eastAsia" w:ascii="宋体" w:hAnsi="宋体" w:cs="宋体"/>
          <w:color w:val="auto"/>
          <w:sz w:val="24"/>
          <w:u w:val="single"/>
        </w:rPr>
        <w:t xml:space="preserve">           </w:t>
      </w:r>
      <w:r>
        <w:rPr>
          <w:rFonts w:hint="eastAsia" w:ascii="宋体" w:hAnsi="宋体" w:cs="宋体"/>
          <w:color w:val="auto"/>
          <w:sz w:val="24"/>
        </w:rPr>
        <w:t>； 执业</w:t>
      </w:r>
      <w:r>
        <w:rPr>
          <w:rFonts w:hint="eastAsia" w:ascii="宋体" w:hAnsi="宋体" w:cs="宋体"/>
          <w:color w:val="auto"/>
          <w:kern w:val="0"/>
          <w:sz w:val="24"/>
        </w:rPr>
        <w:t>资格证书名称及证号：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w:t>
      </w:r>
    </w:p>
    <w:p w14:paraId="72578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（1）若</w:t>
      </w:r>
      <w:r>
        <w:rPr>
          <w:rFonts w:hint="eastAsia" w:ascii="宋体" w:hAnsi="宋体" w:cs="宋体"/>
          <w:color w:val="auto"/>
          <w:sz w:val="24"/>
          <w:lang w:val="en-US" w:eastAsia="zh-CN"/>
        </w:rPr>
        <w:t>成交</w:t>
      </w:r>
      <w:r>
        <w:rPr>
          <w:rFonts w:hint="eastAsia" w:ascii="宋体" w:hAnsi="宋体" w:cs="宋体"/>
          <w:color w:val="auto"/>
          <w:sz w:val="24"/>
        </w:rPr>
        <w:t>，我公司将保证拟派的项目负责人按</w:t>
      </w:r>
      <w:r>
        <w:rPr>
          <w:rFonts w:hint="eastAsia" w:ascii="宋体" w:hAnsi="宋体" w:cs="宋体"/>
          <w:color w:val="auto"/>
          <w:sz w:val="24"/>
          <w:lang w:eastAsia="zh-CN"/>
        </w:rPr>
        <w:t>交易文件</w:t>
      </w:r>
      <w:r>
        <w:rPr>
          <w:rFonts w:hint="eastAsia" w:ascii="宋体" w:hAnsi="宋体" w:cs="宋体"/>
          <w:color w:val="auto"/>
          <w:sz w:val="24"/>
        </w:rPr>
        <w:t>规定到位到岗，每月到位天数以</w:t>
      </w:r>
      <w:r>
        <w:rPr>
          <w:rFonts w:hint="eastAsia" w:ascii="宋体" w:hAnsi="宋体" w:cs="宋体"/>
          <w:color w:val="auto"/>
          <w:sz w:val="24"/>
          <w:lang w:eastAsia="zh-CN"/>
        </w:rPr>
        <w:t>发包人</w:t>
      </w:r>
      <w:r>
        <w:rPr>
          <w:rFonts w:hint="eastAsia" w:ascii="宋体" w:hAnsi="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val="en-US" w:eastAsia="zh-CN"/>
        </w:rPr>
        <w:t>成交</w:t>
      </w:r>
      <w:r>
        <w:rPr>
          <w:rFonts w:hint="eastAsia" w:ascii="宋体" w:hAnsi="宋体" w:cs="宋体"/>
          <w:color w:val="auto"/>
          <w:sz w:val="24"/>
        </w:rPr>
        <w:t>，将在签订合同之前，由我单位的拟派项目负责人负责组建项目班子管理人员，并报经</w:t>
      </w:r>
      <w:r>
        <w:rPr>
          <w:rFonts w:hint="eastAsia" w:ascii="宋体" w:hAnsi="宋体" w:cs="宋体"/>
          <w:color w:val="auto"/>
          <w:sz w:val="24"/>
          <w:lang w:eastAsia="zh-CN"/>
        </w:rPr>
        <w:t>发包人</w:t>
      </w:r>
      <w:r>
        <w:rPr>
          <w:rFonts w:hint="eastAsia" w:ascii="宋体" w:hAnsi="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cs="宋体"/>
          <w:color w:val="auto"/>
          <w:sz w:val="24"/>
        </w:rPr>
      </w:pPr>
      <w:r>
        <w:rPr>
          <w:rFonts w:hint="eastAsia" w:ascii="宋体" w:hAnsi="宋体" w:cs="宋体"/>
          <w:color w:val="auto"/>
          <w:sz w:val="24"/>
        </w:rPr>
        <w:t>5、我方的企业法人营业执照、资质证书、安全生产许可证没有过期并处于有效期内，</w:t>
      </w:r>
      <w:r>
        <w:rPr>
          <w:rFonts w:hint="eastAsia" w:ascii="宋体" w:hAnsi="宋体" w:cs="宋体"/>
          <w:color w:val="auto"/>
          <w:sz w:val="24"/>
          <w:lang w:eastAsia="zh-CN"/>
        </w:rPr>
        <w:t>竞标人</w:t>
      </w:r>
      <w:r>
        <w:rPr>
          <w:rFonts w:hint="eastAsia" w:ascii="宋体" w:hAnsi="宋体" w:cs="宋体"/>
          <w:color w:val="auto"/>
          <w:sz w:val="24"/>
        </w:rPr>
        <w:t>名称与营业执照、资质证书、安全生产许可证是一致的，企业资质、资格均符合本次</w:t>
      </w:r>
      <w:r>
        <w:rPr>
          <w:rFonts w:hint="eastAsia" w:ascii="宋体" w:hAnsi="宋体" w:cs="宋体"/>
          <w:color w:val="auto"/>
          <w:sz w:val="24"/>
          <w:lang w:eastAsia="zh-CN"/>
        </w:rPr>
        <w:t>竞标</w:t>
      </w:r>
      <w:r>
        <w:rPr>
          <w:rFonts w:hint="eastAsia" w:ascii="宋体" w:hAnsi="宋体" w:cs="宋体"/>
          <w:color w:val="auto"/>
          <w:sz w:val="24"/>
        </w:rPr>
        <w:t>要求；</w:t>
      </w:r>
    </w:p>
    <w:p w14:paraId="01FC1A5D">
      <w:pPr>
        <w:spacing w:line="400" w:lineRule="exact"/>
        <w:ind w:firstLine="480" w:firstLineChars="200"/>
        <w:rPr>
          <w:rFonts w:hint="eastAsia" w:ascii="宋体" w:hAnsi="宋体" w:cs="宋体"/>
          <w:color w:val="auto"/>
          <w:sz w:val="24"/>
        </w:rPr>
      </w:pPr>
      <w:r>
        <w:rPr>
          <w:rFonts w:hint="eastAsia" w:ascii="宋体" w:hAnsi="宋体" w:cs="宋体"/>
          <w:color w:val="auto"/>
          <w:sz w:val="24"/>
        </w:rPr>
        <w:t>6、我方未处于被各级行政主管部门做出停止市场行为处罚的期限内，我方参加本项目</w:t>
      </w:r>
      <w:r>
        <w:rPr>
          <w:rFonts w:hint="eastAsia" w:ascii="宋体" w:hAnsi="宋体" w:cs="宋体"/>
          <w:color w:val="auto"/>
          <w:sz w:val="24"/>
          <w:lang w:eastAsia="zh-CN"/>
        </w:rPr>
        <w:t>交易</w:t>
      </w:r>
      <w:r>
        <w:rPr>
          <w:rFonts w:hint="eastAsia" w:ascii="宋体" w:hAnsi="宋体" w:cs="宋体"/>
          <w:color w:val="auto"/>
          <w:sz w:val="24"/>
        </w:rPr>
        <w:t>活动前3年内在经营活动中没有重大违法记录；</w:t>
      </w:r>
    </w:p>
    <w:p w14:paraId="73FAC673">
      <w:pPr>
        <w:spacing w:line="400" w:lineRule="exact"/>
        <w:ind w:firstLine="480" w:firstLineChars="200"/>
        <w:rPr>
          <w:rFonts w:hint="eastAsia" w:ascii="宋体" w:hAnsi="宋体" w:cs="宋体"/>
          <w:color w:val="auto"/>
          <w:sz w:val="24"/>
        </w:rPr>
      </w:pPr>
      <w:r>
        <w:rPr>
          <w:rFonts w:hint="eastAsia" w:ascii="宋体" w:hAnsi="宋体" w:cs="宋体"/>
          <w:color w:val="auto"/>
          <w:sz w:val="24"/>
        </w:rPr>
        <w:t>7、我方拟派的项目负责人未处于停止市场活动，也不是国家机关在职人员的；</w:t>
      </w:r>
    </w:p>
    <w:p w14:paraId="4DAB27A9">
      <w:pPr>
        <w:spacing w:line="400" w:lineRule="exact"/>
        <w:ind w:firstLine="480" w:firstLineChars="200"/>
        <w:rPr>
          <w:rFonts w:hint="eastAsia" w:ascii="宋体" w:hAnsi="宋体" w:cs="宋体"/>
          <w:color w:val="auto"/>
          <w:sz w:val="24"/>
        </w:rPr>
      </w:pPr>
      <w:r>
        <w:rPr>
          <w:rFonts w:hint="eastAsia" w:ascii="宋体" w:hAnsi="宋体" w:cs="宋体"/>
          <w:color w:val="auto"/>
          <w:sz w:val="24"/>
        </w:rPr>
        <w:t>8、我方已按照</w:t>
      </w:r>
      <w:r>
        <w:rPr>
          <w:rFonts w:hint="eastAsia" w:ascii="宋体" w:hAnsi="宋体" w:cs="宋体"/>
          <w:color w:val="auto"/>
          <w:sz w:val="24"/>
          <w:lang w:eastAsia="zh-CN"/>
        </w:rPr>
        <w:t>交易文件</w:t>
      </w:r>
      <w:r>
        <w:rPr>
          <w:rFonts w:hint="eastAsia" w:ascii="宋体" w:hAnsi="宋体" w:cs="宋体"/>
          <w:color w:val="auto"/>
          <w:sz w:val="24"/>
        </w:rPr>
        <w:t>的要求提交了</w:t>
      </w:r>
      <w:r>
        <w:rPr>
          <w:rFonts w:hint="eastAsia" w:ascii="宋体" w:hAnsi="宋体" w:cs="宋体"/>
          <w:color w:val="auto"/>
          <w:sz w:val="24"/>
          <w:lang w:eastAsia="zh-CN"/>
        </w:rPr>
        <w:t>竞标</w:t>
      </w:r>
      <w:r>
        <w:rPr>
          <w:rFonts w:hint="eastAsia" w:ascii="宋体" w:hAnsi="宋体" w:cs="宋体"/>
          <w:color w:val="auto"/>
          <w:sz w:val="24"/>
        </w:rPr>
        <w:t>保证金；</w:t>
      </w:r>
    </w:p>
    <w:p w14:paraId="31B5E6A5">
      <w:pPr>
        <w:spacing w:line="400" w:lineRule="exact"/>
        <w:ind w:firstLine="480" w:firstLineChars="200"/>
        <w:rPr>
          <w:rFonts w:hint="eastAsia" w:ascii="宋体" w:hAnsi="宋体" w:cs="宋体"/>
          <w:color w:val="auto"/>
          <w:sz w:val="24"/>
        </w:rPr>
      </w:pPr>
      <w:r>
        <w:rPr>
          <w:rFonts w:hint="eastAsia" w:ascii="宋体" w:hAnsi="宋体" w:cs="宋体"/>
          <w:color w:val="auto"/>
          <w:sz w:val="24"/>
        </w:rPr>
        <w:t>9、我方在最近三年内没有骗取</w:t>
      </w:r>
      <w:r>
        <w:rPr>
          <w:rFonts w:hint="eastAsia" w:ascii="宋体" w:hAnsi="宋体" w:cs="宋体"/>
          <w:color w:val="auto"/>
          <w:sz w:val="24"/>
          <w:lang w:val="en-US" w:eastAsia="zh-CN"/>
        </w:rPr>
        <w:t>成交</w:t>
      </w:r>
      <w:r>
        <w:rPr>
          <w:rFonts w:hint="eastAsia" w:ascii="宋体" w:hAnsi="宋体" w:cs="宋体"/>
          <w:color w:val="auto"/>
          <w:sz w:val="24"/>
        </w:rPr>
        <w:t>或严重违约或重大工程质量问题的；</w:t>
      </w:r>
    </w:p>
    <w:p w14:paraId="17A3EF7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10、我方不是</w:t>
      </w:r>
      <w:r>
        <w:rPr>
          <w:rFonts w:hint="eastAsia" w:ascii="宋体" w:hAnsi="宋体" w:cs="宋体"/>
          <w:color w:val="auto"/>
          <w:sz w:val="24"/>
          <w:lang w:eastAsia="zh-CN"/>
        </w:rPr>
        <w:t>发包人</w:t>
      </w:r>
      <w:r>
        <w:rPr>
          <w:rFonts w:hint="eastAsia" w:ascii="宋体" w:hAnsi="宋体" w:cs="宋体"/>
          <w:color w:val="auto"/>
          <w:sz w:val="24"/>
        </w:rPr>
        <w:t>具有独立法人资格的附属机构（单位）;</w:t>
      </w:r>
    </w:p>
    <w:p w14:paraId="5F26DB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12、我方不是本工程的监理人，或代建人，或提供</w:t>
      </w:r>
      <w:r>
        <w:rPr>
          <w:rFonts w:hint="eastAsia" w:ascii="宋体" w:hAnsi="宋体" w:cs="宋体"/>
          <w:color w:val="auto"/>
          <w:sz w:val="24"/>
          <w:lang w:eastAsia="zh-CN"/>
        </w:rPr>
        <w:t>交易</w:t>
      </w:r>
      <w:r>
        <w:rPr>
          <w:rFonts w:hint="eastAsia" w:ascii="宋体" w:hAnsi="宋体" w:cs="宋体"/>
          <w:color w:val="auto"/>
          <w:sz w:val="24"/>
        </w:rPr>
        <w:t>代理服务；</w:t>
      </w:r>
    </w:p>
    <w:p w14:paraId="2FA822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13、我方与本工程的监理人或代建人或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代理机构不同为一个法定代表人；</w:t>
      </w:r>
    </w:p>
    <w:p w14:paraId="0DC610C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代理机构不相互控股或参股；</w:t>
      </w:r>
    </w:p>
    <w:p w14:paraId="43DBB55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代理机构不相互任职或工作；</w:t>
      </w:r>
    </w:p>
    <w:p w14:paraId="397F5B17">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16、我方已按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竞标人</w:t>
      </w:r>
      <w:r>
        <w:rPr>
          <w:rFonts w:hint="eastAsia" w:ascii="宋体" w:hAnsi="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17、若我方</w:t>
      </w:r>
      <w:r>
        <w:rPr>
          <w:rFonts w:hint="eastAsia" w:ascii="宋体" w:hAnsi="宋体" w:cs="宋体"/>
          <w:color w:val="auto"/>
          <w:sz w:val="24"/>
          <w:lang w:val="en-US" w:eastAsia="zh-CN"/>
        </w:rPr>
        <w:t>成交</w:t>
      </w:r>
      <w:r>
        <w:rPr>
          <w:rFonts w:hint="eastAsia" w:ascii="宋体" w:hAnsi="宋体" w:cs="宋体"/>
          <w:color w:val="auto"/>
          <w:sz w:val="24"/>
        </w:rPr>
        <w:t>，将严格按照规定及时与</w:t>
      </w:r>
      <w:r>
        <w:rPr>
          <w:rFonts w:hint="eastAsia" w:ascii="宋体" w:hAnsi="宋体" w:cs="宋体"/>
          <w:color w:val="auto"/>
          <w:sz w:val="24"/>
          <w:lang w:eastAsia="zh-CN"/>
        </w:rPr>
        <w:t>发包人</w:t>
      </w:r>
      <w:r>
        <w:rPr>
          <w:rFonts w:hint="eastAsia" w:ascii="宋体" w:hAnsi="宋体" w:cs="宋体"/>
          <w:color w:val="auto"/>
          <w:sz w:val="24"/>
        </w:rPr>
        <w:t>签订合同；</w:t>
      </w:r>
    </w:p>
    <w:p w14:paraId="7D32E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18、以下为</w:t>
      </w:r>
      <w:r>
        <w:rPr>
          <w:rFonts w:hint="eastAsia" w:ascii="宋体" w:hAnsi="宋体" w:cs="宋体"/>
          <w:color w:val="auto"/>
          <w:sz w:val="24"/>
          <w:lang w:eastAsia="zh-CN"/>
        </w:rPr>
        <w:t>竞标</w:t>
      </w:r>
      <w:r>
        <w:rPr>
          <w:rFonts w:hint="eastAsia" w:ascii="宋体" w:hAnsi="宋体" w:cs="宋体"/>
          <w:color w:val="auto"/>
          <w:sz w:val="24"/>
        </w:rPr>
        <w:t>企业承诺的内容：</w:t>
      </w:r>
    </w:p>
    <w:p w14:paraId="56C2D84F">
      <w:pPr>
        <w:spacing w:line="400" w:lineRule="exact"/>
        <w:ind w:firstLine="360" w:firstLineChars="150"/>
        <w:rPr>
          <w:rFonts w:hint="eastAsia" w:ascii="宋体" w:hAnsi="宋体" w:cs="宋体"/>
          <w:color w:val="auto"/>
          <w:sz w:val="24"/>
        </w:rPr>
      </w:pPr>
      <w:r>
        <w:rPr>
          <w:rFonts w:hint="eastAsia" w:ascii="宋体" w:hAnsi="宋体" w:cs="宋体"/>
          <w:color w:val="auto"/>
          <w:sz w:val="24"/>
        </w:rPr>
        <w:t xml:space="preserve"> （1）我方</w:t>
      </w:r>
      <w:r>
        <w:rPr>
          <w:rFonts w:hint="eastAsia" w:ascii="宋体" w:hAnsi="宋体" w:cs="宋体"/>
          <w:color w:val="auto"/>
          <w:sz w:val="24"/>
          <w:lang w:eastAsia="zh-CN"/>
        </w:rPr>
        <w:t>竞标</w:t>
      </w:r>
      <w:r>
        <w:rPr>
          <w:rFonts w:hint="eastAsia" w:ascii="宋体" w:hAnsi="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（2）若我方</w:t>
      </w:r>
      <w:r>
        <w:rPr>
          <w:rFonts w:hint="eastAsia" w:ascii="宋体" w:hAnsi="宋体" w:cs="宋体"/>
          <w:color w:val="auto"/>
          <w:sz w:val="24"/>
          <w:lang w:val="en-US" w:eastAsia="zh-CN"/>
        </w:rPr>
        <w:t>成交</w:t>
      </w:r>
      <w:r>
        <w:rPr>
          <w:rFonts w:hint="eastAsia" w:ascii="宋体" w:hAnsi="宋体" w:cs="宋体"/>
          <w:color w:val="auto"/>
          <w:sz w:val="24"/>
        </w:rPr>
        <w:t>，我方将在</w:t>
      </w:r>
      <w:r>
        <w:rPr>
          <w:rFonts w:hint="eastAsia" w:ascii="宋体" w:hAnsi="宋体" w:cs="宋体"/>
          <w:color w:val="auto"/>
          <w:sz w:val="24"/>
          <w:lang w:eastAsia="zh-CN"/>
        </w:rPr>
        <w:t>成交公示</w:t>
      </w:r>
      <w:r>
        <w:rPr>
          <w:rFonts w:hint="eastAsia" w:ascii="宋体" w:hAnsi="宋体" w:cs="宋体"/>
          <w:color w:val="auto"/>
          <w:sz w:val="24"/>
        </w:rPr>
        <w:t>期间向</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提供营业执照、资质证书、安全生产许可证、项目负责人有关证件等相关原件备查，经</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审核通过后，</w:t>
      </w:r>
      <w:r>
        <w:rPr>
          <w:rFonts w:hint="eastAsia" w:ascii="宋体" w:hAnsi="宋体" w:cs="宋体"/>
          <w:color w:val="auto"/>
          <w:sz w:val="24"/>
          <w:lang w:eastAsia="zh-CN"/>
        </w:rPr>
        <w:t>发包人</w:t>
      </w:r>
      <w:r>
        <w:rPr>
          <w:rFonts w:hint="eastAsia" w:ascii="宋体" w:hAnsi="宋体" w:cs="宋体"/>
          <w:color w:val="auto"/>
          <w:sz w:val="24"/>
        </w:rPr>
        <w:t>方能向我方发放</w:t>
      </w:r>
      <w:r>
        <w:rPr>
          <w:rFonts w:hint="eastAsia" w:ascii="宋体" w:hAnsi="宋体" w:cs="宋体"/>
          <w:color w:val="auto"/>
          <w:sz w:val="24"/>
          <w:lang w:eastAsia="zh-CN"/>
        </w:rPr>
        <w:t>成交通知书</w:t>
      </w:r>
      <w:r>
        <w:rPr>
          <w:rFonts w:hint="eastAsia" w:ascii="宋体" w:hAnsi="宋体" w:cs="宋体"/>
          <w:color w:val="auto"/>
          <w:sz w:val="24"/>
        </w:rPr>
        <w:t>。若我方在</w:t>
      </w:r>
      <w:r>
        <w:rPr>
          <w:rFonts w:hint="eastAsia" w:ascii="宋体" w:hAnsi="宋体" w:cs="宋体"/>
          <w:color w:val="auto"/>
          <w:sz w:val="24"/>
          <w:lang w:eastAsia="zh-CN"/>
        </w:rPr>
        <w:t>成交公示</w:t>
      </w:r>
      <w:r>
        <w:rPr>
          <w:rFonts w:hint="eastAsia" w:ascii="宋体" w:hAnsi="宋体" w:cs="宋体"/>
          <w:color w:val="auto"/>
          <w:sz w:val="24"/>
        </w:rPr>
        <w:t>期间内不提供或不能按规定要求提供原件或存在弄虚作假等行为的，则可取消我方的</w:t>
      </w:r>
      <w:r>
        <w:rPr>
          <w:rFonts w:hint="eastAsia" w:ascii="宋体" w:hAnsi="宋体" w:cs="宋体"/>
          <w:color w:val="auto"/>
          <w:sz w:val="24"/>
          <w:lang w:val="en-US" w:eastAsia="zh-CN"/>
        </w:rPr>
        <w:t>成交</w:t>
      </w:r>
      <w:r>
        <w:rPr>
          <w:rFonts w:hint="eastAsia" w:ascii="宋体" w:hAnsi="宋体" w:cs="宋体"/>
          <w:color w:val="auto"/>
          <w:sz w:val="24"/>
        </w:rPr>
        <w:t>资格，对此我方无异议。</w:t>
      </w:r>
    </w:p>
    <w:p w14:paraId="7CE88CAF">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19、特别声明：我方若违反上述承诺，隐瞒、提供虚假资料或不按</w:t>
      </w:r>
      <w:r>
        <w:rPr>
          <w:rFonts w:hint="eastAsia" w:ascii="宋体" w:hAnsi="宋体" w:cs="宋体"/>
          <w:b/>
          <w:color w:val="auto"/>
          <w:sz w:val="24"/>
          <w:lang w:eastAsia="zh-CN"/>
        </w:rPr>
        <w:t>交易文件</w:t>
      </w:r>
      <w:r>
        <w:rPr>
          <w:rFonts w:hint="eastAsia" w:ascii="宋体" w:hAnsi="宋体" w:cs="宋体"/>
          <w:b/>
          <w:color w:val="auto"/>
          <w:sz w:val="24"/>
        </w:rPr>
        <w:t>要求组织实施或参与串标、抬标及围标等行为，被贵方发现或被他人举报查实，无条件接受</w:t>
      </w:r>
      <w:r>
        <w:rPr>
          <w:rFonts w:hint="eastAsia" w:ascii="宋体" w:hAnsi="宋体" w:cs="宋体"/>
          <w:b/>
          <w:color w:val="auto"/>
          <w:sz w:val="24"/>
          <w:lang w:eastAsia="zh-CN"/>
        </w:rPr>
        <w:t>发包人</w:t>
      </w:r>
      <w:r>
        <w:rPr>
          <w:rFonts w:hint="eastAsia" w:ascii="宋体" w:hAnsi="宋体" w:cs="宋体"/>
          <w:b/>
          <w:color w:val="auto"/>
          <w:sz w:val="24"/>
        </w:rPr>
        <w:t>、监管部门作出的取消</w:t>
      </w:r>
      <w:r>
        <w:rPr>
          <w:rFonts w:hint="eastAsia" w:ascii="宋体" w:hAnsi="宋体" w:cs="宋体"/>
          <w:b/>
          <w:color w:val="auto"/>
          <w:sz w:val="24"/>
          <w:lang w:eastAsia="zh-CN"/>
        </w:rPr>
        <w:t>竞标</w:t>
      </w:r>
      <w:r>
        <w:rPr>
          <w:rFonts w:hint="eastAsia" w:ascii="宋体" w:hAnsi="宋体" w:cs="宋体"/>
          <w:b/>
          <w:color w:val="auto"/>
          <w:sz w:val="24"/>
        </w:rPr>
        <w:t>资格、</w:t>
      </w:r>
      <w:r>
        <w:rPr>
          <w:rFonts w:hint="eastAsia" w:ascii="宋体" w:hAnsi="宋体" w:cs="宋体"/>
          <w:b/>
          <w:color w:val="auto"/>
          <w:sz w:val="24"/>
          <w:lang w:val="en-US" w:eastAsia="zh-CN"/>
        </w:rPr>
        <w:t>成交</w:t>
      </w:r>
      <w:r>
        <w:rPr>
          <w:rFonts w:hint="eastAsia" w:ascii="宋体" w:hAnsi="宋体" w:cs="宋体"/>
          <w:b/>
          <w:color w:val="auto"/>
          <w:sz w:val="24"/>
        </w:rPr>
        <w:t>资格、承包合同、拒绝后续政府工程</w:t>
      </w:r>
      <w:r>
        <w:rPr>
          <w:rFonts w:hint="eastAsia" w:ascii="宋体" w:hAnsi="宋体" w:cs="宋体"/>
          <w:b/>
          <w:color w:val="auto"/>
          <w:sz w:val="24"/>
          <w:lang w:eastAsia="zh-CN"/>
        </w:rPr>
        <w:t>竞标</w:t>
      </w:r>
      <w:r>
        <w:rPr>
          <w:rFonts w:hint="eastAsia" w:ascii="宋体" w:hAnsi="宋体" w:cs="宋体"/>
          <w:b/>
          <w:color w:val="auto"/>
          <w:sz w:val="24"/>
        </w:rPr>
        <w:t>、不良行为记录等处罚。对造成的损失，任何法律和经济责任完全由我方负责。</w:t>
      </w:r>
    </w:p>
    <w:p w14:paraId="74C7FFAA">
      <w:pPr>
        <w:spacing w:line="320" w:lineRule="exact"/>
        <w:rPr>
          <w:rFonts w:hint="eastAsia" w:ascii="宋体" w:hAnsi="宋体" w:cs="宋体"/>
          <w:color w:val="auto"/>
          <w:sz w:val="24"/>
        </w:rPr>
      </w:pPr>
    </w:p>
    <w:p w14:paraId="5E51354B">
      <w:pPr>
        <w:spacing w:line="320" w:lineRule="exact"/>
        <w:ind w:firstLine="480" w:firstLineChars="200"/>
        <w:jc w:val="center"/>
        <w:rPr>
          <w:rFonts w:hint="eastAsia" w:ascii="宋体" w:hAnsi="宋体" w:cs="宋体"/>
          <w:color w:val="auto"/>
          <w:sz w:val="24"/>
          <w:u w:val="single"/>
        </w:rPr>
      </w:pPr>
    </w:p>
    <w:p w14:paraId="1B8D4BE7">
      <w:pPr>
        <w:spacing w:line="320" w:lineRule="exact"/>
        <w:ind w:firstLine="482" w:firstLineChars="200"/>
        <w:jc w:val="left"/>
        <w:rPr>
          <w:rFonts w:hint="eastAsia" w:ascii="宋体" w:hAnsi="宋体" w:cs="宋体"/>
          <w:b/>
          <w:color w:val="auto"/>
          <w:sz w:val="24"/>
        </w:rPr>
      </w:pPr>
      <w:r>
        <w:rPr>
          <w:rFonts w:hint="eastAsia" w:ascii="宋体" w:hAnsi="宋体" w:cs="宋体"/>
          <w:b/>
          <w:color w:val="auto"/>
          <w:sz w:val="24"/>
        </w:rPr>
        <w:t>特此承诺。</w:t>
      </w:r>
    </w:p>
    <w:p w14:paraId="64A129D4">
      <w:pPr>
        <w:spacing w:line="320" w:lineRule="exact"/>
        <w:ind w:firstLine="480" w:firstLineChars="200"/>
        <w:jc w:val="left"/>
        <w:rPr>
          <w:rFonts w:hint="eastAsia" w:ascii="宋体" w:hAnsi="宋体" w:cs="宋体"/>
          <w:color w:val="auto"/>
          <w:sz w:val="24"/>
        </w:rPr>
      </w:pPr>
    </w:p>
    <w:p w14:paraId="43504C7F">
      <w:pPr>
        <w:spacing w:line="320" w:lineRule="exact"/>
        <w:ind w:firstLine="480" w:firstLineChars="200"/>
        <w:jc w:val="left"/>
        <w:rPr>
          <w:rFonts w:hint="eastAsia" w:ascii="宋体" w:hAnsi="宋体" w:cs="宋体"/>
          <w:color w:val="auto"/>
          <w:sz w:val="24"/>
        </w:rPr>
      </w:pPr>
    </w:p>
    <w:p w14:paraId="4E905919">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承诺人（</w:t>
      </w: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（盖章）</w:t>
      </w:r>
    </w:p>
    <w:p w14:paraId="0BD7A2EC">
      <w:pPr>
        <w:spacing w:line="320" w:lineRule="exact"/>
        <w:ind w:firstLine="1080" w:firstLineChars="450"/>
        <w:rPr>
          <w:rFonts w:hint="eastAsia" w:ascii="宋体" w:hAnsi="宋体" w:cs="宋体"/>
          <w:color w:val="auto"/>
          <w:sz w:val="24"/>
          <w:u w:val="single"/>
        </w:rPr>
      </w:pPr>
    </w:p>
    <w:p w14:paraId="050C02F6">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（签字或盖章）</w:t>
      </w:r>
    </w:p>
    <w:p w14:paraId="7E7E4C54">
      <w:pPr>
        <w:pStyle w:val="8"/>
        <w:spacing w:line="320" w:lineRule="exact"/>
        <w:ind w:firstLine="1077" w:firstLineChars="449"/>
        <w:rPr>
          <w:rFonts w:hint="eastAsia" w:ascii="宋体" w:hAnsi="宋体" w:cs="宋体"/>
          <w:color w:val="auto"/>
          <w:sz w:val="24"/>
        </w:rPr>
      </w:pPr>
    </w:p>
    <w:p w14:paraId="1292E6FA">
      <w:pPr>
        <w:pStyle w:val="8"/>
        <w:spacing w:line="320" w:lineRule="exact"/>
        <w:ind w:firstLine="1077" w:firstLineChars="449"/>
        <w:rPr>
          <w:rFonts w:hint="eastAsia" w:ascii="宋体" w:hAnsi="宋体" w:cs="宋体"/>
          <w:color w:val="auto"/>
          <w:sz w:val="24"/>
        </w:rPr>
      </w:pPr>
      <w:r>
        <w:rPr>
          <w:rFonts w:hint="eastAsia" w:ascii="宋体" w:hAnsi="宋体" w:cs="宋体"/>
          <w:color w:val="auto"/>
          <w:sz w:val="24"/>
        </w:rPr>
        <w:t>日  期：     年  月  日</w:t>
      </w:r>
    </w:p>
    <w:p w14:paraId="1149BAFC">
      <w:pPr>
        <w:spacing w:line="320" w:lineRule="exact"/>
        <w:ind w:firstLine="616" w:firstLineChars="257"/>
        <w:rPr>
          <w:rFonts w:hint="eastAsia" w:ascii="宋体" w:hAnsi="宋体" w:cs="宋体"/>
          <w:color w:val="auto"/>
          <w:sz w:val="24"/>
        </w:rPr>
      </w:pPr>
    </w:p>
    <w:p w14:paraId="142EB0F3">
      <w:pPr>
        <w:spacing w:line="320" w:lineRule="exact"/>
        <w:ind w:firstLine="616" w:firstLineChars="257"/>
        <w:rPr>
          <w:rFonts w:hint="eastAsia" w:ascii="宋体" w:hAnsi="宋体" w:cs="宋体"/>
          <w:color w:val="auto"/>
          <w:sz w:val="24"/>
        </w:rPr>
      </w:pPr>
    </w:p>
    <w:p w14:paraId="3CBAB49E">
      <w:pPr>
        <w:spacing w:line="320" w:lineRule="exact"/>
        <w:ind w:firstLine="616" w:firstLineChars="257"/>
        <w:rPr>
          <w:rFonts w:hint="eastAsia" w:ascii="宋体" w:hAnsi="宋体" w:cs="宋体"/>
          <w:color w:val="auto"/>
          <w:sz w:val="24"/>
        </w:rPr>
      </w:pPr>
    </w:p>
    <w:p w14:paraId="35EEC72F">
      <w:pPr>
        <w:spacing w:line="320" w:lineRule="exact"/>
        <w:rPr>
          <w:rFonts w:hint="eastAsia" w:ascii="宋体" w:hAnsi="宋体" w:cs="宋体"/>
          <w:color w:val="auto"/>
          <w:sz w:val="24"/>
        </w:rPr>
      </w:pPr>
      <w:r>
        <w:rPr>
          <w:rFonts w:hint="eastAsia" w:ascii="宋体" w:hAnsi="宋体" w:cs="宋体"/>
          <w:color w:val="auto"/>
          <w:sz w:val="24"/>
        </w:rPr>
        <w:t>注：</w:t>
      </w:r>
    </w:p>
    <w:p w14:paraId="7F0C33E4">
      <w:pPr>
        <w:spacing w:line="320" w:lineRule="exact"/>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联系地址：</w:t>
      </w:r>
    </w:p>
    <w:p w14:paraId="61FB9DCE">
      <w:pPr>
        <w:spacing w:line="320" w:lineRule="exact"/>
        <w:ind w:firstLine="600" w:firstLineChars="250"/>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联系人：           联系电话：         联系手机号码：</w:t>
      </w:r>
    </w:p>
    <w:p w14:paraId="78DD709E">
      <w:pPr>
        <w:jc w:val="center"/>
        <w:rPr>
          <w:rFonts w:hint="eastAsia" w:ascii="宋体" w:hAnsi="宋体" w:cs="宋体"/>
          <w:b/>
          <w:color w:val="auto"/>
          <w:sz w:val="24"/>
        </w:rPr>
      </w:pPr>
    </w:p>
    <w:p w14:paraId="191181B1">
      <w:pPr>
        <w:jc w:val="center"/>
        <w:rPr>
          <w:rFonts w:hint="eastAsia" w:ascii="宋体" w:hAnsi="宋体" w:cs="宋体"/>
          <w:b/>
          <w:color w:val="auto"/>
          <w:sz w:val="24"/>
        </w:rPr>
      </w:pPr>
    </w:p>
    <w:p w14:paraId="0AC55774">
      <w:pPr>
        <w:jc w:val="center"/>
        <w:rPr>
          <w:rFonts w:hint="eastAsia" w:ascii="宋体" w:hAnsi="宋体" w:cs="宋体"/>
          <w:b/>
          <w:color w:val="auto"/>
          <w:sz w:val="24"/>
        </w:rPr>
      </w:pPr>
    </w:p>
    <w:p w14:paraId="79B25708">
      <w:pPr>
        <w:jc w:val="center"/>
        <w:rPr>
          <w:rFonts w:hint="eastAsia" w:ascii="宋体" w:hAnsi="宋体" w:cs="宋体"/>
          <w:b/>
          <w:color w:val="auto"/>
          <w:sz w:val="24"/>
        </w:rPr>
      </w:pPr>
    </w:p>
    <w:p w14:paraId="3E0F6DBD">
      <w:pPr>
        <w:jc w:val="center"/>
        <w:rPr>
          <w:rFonts w:hint="eastAsia" w:ascii="宋体" w:hAnsi="宋体" w:cs="宋体"/>
          <w:b/>
          <w:color w:val="auto"/>
          <w:sz w:val="24"/>
        </w:rPr>
      </w:pPr>
    </w:p>
    <w:p w14:paraId="4269F4C0">
      <w:pPr>
        <w:jc w:val="center"/>
        <w:rPr>
          <w:rFonts w:hint="eastAsia" w:ascii="宋体" w:hAnsi="宋体" w:cs="宋体"/>
          <w:b/>
          <w:color w:val="auto"/>
          <w:sz w:val="24"/>
        </w:rPr>
      </w:pPr>
    </w:p>
    <w:p w14:paraId="1CEF9033">
      <w:pPr>
        <w:jc w:val="center"/>
        <w:rPr>
          <w:rFonts w:hint="eastAsia" w:ascii="宋体" w:hAnsi="宋体" w:cs="宋体"/>
          <w:b/>
          <w:color w:val="auto"/>
          <w:sz w:val="24"/>
        </w:rPr>
      </w:pPr>
    </w:p>
    <w:p w14:paraId="750E4718">
      <w:pPr>
        <w:jc w:val="center"/>
        <w:rPr>
          <w:rFonts w:hint="eastAsia" w:ascii="宋体" w:hAnsi="宋体" w:cs="宋体"/>
          <w:b/>
          <w:color w:val="auto"/>
          <w:sz w:val="24"/>
        </w:rPr>
      </w:pPr>
    </w:p>
    <w:p w14:paraId="5B2338A4">
      <w:pPr>
        <w:jc w:val="center"/>
        <w:rPr>
          <w:rFonts w:hint="eastAsia" w:ascii="宋体" w:hAnsi="宋体" w:cs="宋体"/>
          <w:b/>
          <w:color w:val="auto"/>
          <w:sz w:val="24"/>
        </w:rPr>
      </w:pPr>
    </w:p>
    <w:p w14:paraId="3BFFCC9D">
      <w:pPr>
        <w:jc w:val="center"/>
        <w:rPr>
          <w:rFonts w:hint="eastAsia" w:ascii="宋体" w:hAnsi="宋体" w:cs="宋体"/>
          <w:b/>
          <w:color w:val="auto"/>
          <w:sz w:val="24"/>
        </w:rPr>
      </w:pPr>
    </w:p>
    <w:p w14:paraId="6DCB54E2">
      <w:pPr>
        <w:jc w:val="center"/>
        <w:rPr>
          <w:rFonts w:hint="eastAsia" w:ascii="宋体" w:hAnsi="宋体" w:cs="宋体"/>
          <w:b/>
          <w:color w:val="auto"/>
          <w:sz w:val="24"/>
        </w:rPr>
      </w:pPr>
    </w:p>
    <w:p w14:paraId="5E385EEE">
      <w:pPr>
        <w:jc w:val="center"/>
        <w:rPr>
          <w:rFonts w:hint="eastAsia" w:ascii="宋体" w:hAnsi="宋体" w:cs="宋体"/>
          <w:b/>
          <w:color w:val="auto"/>
          <w:sz w:val="24"/>
        </w:rPr>
      </w:pPr>
    </w:p>
    <w:p w14:paraId="14AB56E1">
      <w:pPr>
        <w:jc w:val="center"/>
        <w:rPr>
          <w:rFonts w:hint="eastAsia" w:ascii="宋体" w:hAnsi="宋体" w:cs="宋体"/>
          <w:b/>
          <w:color w:val="auto"/>
          <w:sz w:val="24"/>
        </w:rPr>
      </w:pPr>
    </w:p>
    <w:p w14:paraId="7F2BCE00">
      <w:pPr>
        <w:jc w:val="center"/>
        <w:rPr>
          <w:rFonts w:hint="eastAsia" w:ascii="宋体" w:hAnsi="宋体" w:cs="宋体"/>
          <w:b/>
          <w:color w:val="auto"/>
          <w:sz w:val="24"/>
        </w:rPr>
      </w:pPr>
    </w:p>
    <w:p w14:paraId="7DBF3C12">
      <w:pPr>
        <w:jc w:val="center"/>
        <w:rPr>
          <w:rFonts w:hint="eastAsia" w:ascii="宋体" w:hAnsi="宋体" w:cs="宋体"/>
          <w:b/>
          <w:color w:val="auto"/>
          <w:sz w:val="24"/>
        </w:rPr>
      </w:pPr>
    </w:p>
    <w:p w14:paraId="1BC696E8">
      <w:pPr>
        <w:pStyle w:val="2"/>
        <w:spacing w:line="600" w:lineRule="exact"/>
        <w:jc w:val="center"/>
        <w:rPr>
          <w:rFonts w:hint="eastAsia" w:ascii="宋体" w:hAnsi="宋体" w:cs="宋体"/>
          <w:color w:val="auto"/>
          <w:sz w:val="24"/>
          <w:szCs w:val="24"/>
        </w:rPr>
      </w:pPr>
      <w:bookmarkStart w:id="76" w:name="_Toc18246"/>
      <w:r>
        <w:rPr>
          <w:rFonts w:hint="eastAsia" w:ascii="宋体" w:hAnsi="宋体" w:cs="宋体"/>
          <w:color w:val="auto"/>
          <w:sz w:val="24"/>
          <w:szCs w:val="24"/>
        </w:rPr>
        <w:t>第六章、图纸、工程预算书</w:t>
      </w:r>
      <w:bookmarkEnd w:id="76"/>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3"/>
        <w:jc w:val="left"/>
        <w:rPr>
          <w:rFonts w:hint="eastAsia" w:ascii="宋体" w:hAnsi="宋体" w:eastAsia="宋体" w:cs="宋体"/>
          <w:color w:val="auto"/>
          <w:sz w:val="24"/>
          <w:szCs w:val="24"/>
        </w:rPr>
      </w:pPr>
      <w:bookmarkStart w:id="77" w:name="_Toc445"/>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77"/>
    </w:p>
    <w:p w14:paraId="148CEE34">
      <w:pPr>
        <w:pStyle w:val="11"/>
        <w:spacing w:line="360" w:lineRule="exact"/>
        <w:jc w:val="center"/>
        <w:rPr>
          <w:rFonts w:hint="eastAsia" w:hAnsi="宋体" w:cs="宋体"/>
          <w:b/>
          <w:color w:val="auto"/>
          <w:sz w:val="24"/>
          <w:szCs w:val="24"/>
        </w:rPr>
      </w:pPr>
    </w:p>
    <w:p w14:paraId="73717510">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8" w:name="_Toc5808"/>
      <w:r>
        <w:rPr>
          <w:rFonts w:hint="eastAsia" w:ascii="宋体" w:hAnsi="宋体" w:cs="宋体"/>
          <w:bCs w:val="0"/>
          <w:snapToGrid w:val="0"/>
          <w:color w:val="auto"/>
          <w:kern w:val="0"/>
          <w:szCs w:val="24"/>
        </w:rPr>
        <w:t>总价下浮法</w:t>
      </w:r>
      <w:bookmarkEnd w:id="78"/>
    </w:p>
    <w:p w14:paraId="5F26E37C">
      <w:pPr>
        <w:pStyle w:val="11"/>
        <w:spacing w:line="360" w:lineRule="exact"/>
        <w:jc w:val="center"/>
        <w:rPr>
          <w:rFonts w:hint="eastAsia" w:hAnsi="宋体" w:cs="宋体"/>
          <w:b/>
          <w:color w:val="auto"/>
          <w:sz w:val="24"/>
          <w:szCs w:val="24"/>
        </w:rPr>
      </w:pPr>
    </w:p>
    <w:p w14:paraId="26AF8821">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3858B8BF">
      <w:pPr>
        <w:spacing w:line="360" w:lineRule="exact"/>
        <w:ind w:firstLine="720" w:firstLineChars="300"/>
        <w:rPr>
          <w:rFonts w:hint="eastAsia" w:ascii="宋体" w:hAnsi="宋体" w:cs="宋体"/>
          <w:color w:val="auto"/>
          <w:sz w:val="24"/>
        </w:rPr>
      </w:pPr>
      <w:r>
        <w:rPr>
          <w:rFonts w:hint="eastAsia" w:ascii="宋体" w:hAnsi="宋体" w:cs="宋体"/>
          <w:color w:val="auto"/>
          <w:sz w:val="24"/>
        </w:rPr>
        <w:t>14、有关法律、法规规定的构成废标要件的其他情形。</w:t>
      </w:r>
    </w:p>
    <w:p w14:paraId="1447736C">
      <w:pPr>
        <w:spacing w:line="360" w:lineRule="exact"/>
        <w:ind w:firstLine="720" w:firstLineChars="300"/>
        <w:rPr>
          <w:rFonts w:hint="eastAsia" w:ascii="宋体" w:hAnsi="宋体" w:cs="宋体"/>
          <w:color w:val="auto"/>
          <w:sz w:val="24"/>
        </w:rPr>
      </w:pPr>
      <w:r>
        <w:rPr>
          <w:rFonts w:hint="eastAsia" w:ascii="宋体" w:hAnsi="宋体" w:cs="宋体"/>
          <w:color w:val="auto"/>
          <w:sz w:val="24"/>
        </w:rPr>
        <w:t>15、未按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p>
    <w:p w14:paraId="49B6BB9C">
      <w:pPr>
        <w:spacing w:line="360" w:lineRule="exact"/>
        <w:ind w:firstLine="720" w:firstLineChars="300"/>
        <w:rPr>
          <w:rFonts w:hint="eastAsia" w:ascii="宋体" w:hAnsi="宋体" w:cs="宋体"/>
          <w:color w:val="auto"/>
          <w:sz w:val="24"/>
        </w:rPr>
      </w:pPr>
    </w:p>
    <w:p w14:paraId="72CE9582">
      <w:pPr>
        <w:pStyle w:val="11"/>
        <w:spacing w:line="360" w:lineRule="exact"/>
        <w:ind w:firstLine="472" w:firstLineChars="196"/>
        <w:rPr>
          <w:rFonts w:hint="eastAsia" w:hAnsi="宋体" w:eastAsia="宋体" w:cs="宋体"/>
          <w:b/>
          <w:bCs/>
          <w:color w:val="auto"/>
          <w:sz w:val="24"/>
          <w:szCs w:val="24"/>
          <w:lang w:eastAsia="zh-CN"/>
        </w:rPr>
      </w:pPr>
      <w:r>
        <w:rPr>
          <w:rFonts w:hint="eastAsia" w:hAnsi="宋体" w:cs="宋体"/>
          <w:b/>
          <w:bCs/>
          <w:color w:val="auto"/>
          <w:sz w:val="24"/>
          <w:szCs w:val="24"/>
        </w:rPr>
        <w:t>第五条：确定</w:t>
      </w:r>
      <w:r>
        <w:rPr>
          <w:rFonts w:hint="eastAsia" w:hAnsi="宋体" w:cs="宋体"/>
          <w:b/>
          <w:bCs/>
          <w:color w:val="auto"/>
          <w:sz w:val="24"/>
          <w:szCs w:val="24"/>
          <w:lang w:eastAsia="zh-CN"/>
        </w:rPr>
        <w:t>成交单位</w:t>
      </w:r>
    </w:p>
    <w:p w14:paraId="4D9694F5">
      <w:pPr>
        <w:pStyle w:val="11"/>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1"/>
        <w:spacing w:line="360" w:lineRule="exact"/>
        <w:ind w:firstLine="720" w:firstLineChars="300"/>
        <w:rPr>
          <w:rFonts w:hint="eastAsia" w:hAnsi="宋体" w:cs="宋体"/>
          <w:color w:val="auto"/>
          <w:sz w:val="24"/>
          <w:szCs w:val="24"/>
        </w:rPr>
      </w:pPr>
    </w:p>
    <w:p w14:paraId="65DD7574">
      <w:pPr>
        <w:pStyle w:val="11"/>
        <w:spacing w:line="360" w:lineRule="exact"/>
        <w:ind w:firstLine="720" w:firstLineChars="300"/>
        <w:rPr>
          <w:rFonts w:hint="eastAsia" w:hAnsi="宋体" w:cs="宋体"/>
          <w:color w:val="auto"/>
          <w:sz w:val="24"/>
          <w:szCs w:val="24"/>
        </w:rPr>
      </w:pPr>
    </w:p>
    <w:p w14:paraId="1160A947">
      <w:pPr>
        <w:spacing w:line="360" w:lineRule="exact"/>
        <w:ind w:firstLine="600" w:firstLineChars="249"/>
        <w:rPr>
          <w:rFonts w:hint="eastAsia" w:ascii="宋体" w:hAnsi="宋体" w:cs="宋体"/>
          <w:b/>
          <w:color w:val="auto"/>
          <w:sz w:val="24"/>
        </w:rPr>
      </w:pPr>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1"/>
        <w:spacing w:line="284" w:lineRule="exact"/>
        <w:jc w:val="center"/>
        <w:rPr>
          <w:rFonts w:hint="eastAsia" w:hAnsi="宋体" w:cs="宋体"/>
          <w:color w:val="auto"/>
          <w:sz w:val="24"/>
          <w:szCs w:val="24"/>
        </w:rPr>
      </w:pPr>
    </w:p>
    <w:p w14:paraId="3038833D">
      <w:pPr>
        <w:pStyle w:val="11"/>
        <w:spacing w:line="284" w:lineRule="exact"/>
        <w:jc w:val="center"/>
        <w:rPr>
          <w:rFonts w:hint="eastAsia" w:hAnsi="宋体" w:cs="宋体"/>
          <w:b/>
          <w:color w:val="auto"/>
          <w:sz w:val="24"/>
          <w:szCs w:val="24"/>
        </w:rPr>
      </w:pPr>
    </w:p>
    <w:p w14:paraId="1AE83E22">
      <w:pPr>
        <w:pStyle w:val="11"/>
        <w:spacing w:line="284" w:lineRule="exact"/>
        <w:jc w:val="center"/>
        <w:rPr>
          <w:rFonts w:hint="eastAsia" w:hAnsi="宋体" w:cs="宋体"/>
          <w:b/>
          <w:color w:val="auto"/>
          <w:sz w:val="24"/>
          <w:szCs w:val="24"/>
        </w:rPr>
      </w:pPr>
    </w:p>
    <w:p w14:paraId="0EC31D89">
      <w:pPr>
        <w:pStyle w:val="11"/>
        <w:spacing w:line="284" w:lineRule="exact"/>
        <w:jc w:val="center"/>
        <w:rPr>
          <w:rFonts w:hint="eastAsia" w:hAnsi="宋体" w:cs="宋体"/>
          <w:b/>
          <w:color w:val="auto"/>
          <w:sz w:val="24"/>
          <w:szCs w:val="24"/>
        </w:rPr>
      </w:pPr>
    </w:p>
    <w:p w14:paraId="77228A24">
      <w:pPr>
        <w:pStyle w:val="11"/>
        <w:spacing w:line="284" w:lineRule="exact"/>
        <w:jc w:val="center"/>
        <w:rPr>
          <w:rFonts w:hint="eastAsia" w:hAnsi="宋体" w:cs="宋体"/>
          <w:b/>
          <w:color w:val="auto"/>
          <w:sz w:val="24"/>
          <w:szCs w:val="24"/>
        </w:rPr>
      </w:pPr>
    </w:p>
    <w:p w14:paraId="7607A80A">
      <w:pPr>
        <w:pStyle w:val="11"/>
        <w:spacing w:line="284" w:lineRule="exact"/>
        <w:jc w:val="center"/>
        <w:rPr>
          <w:rFonts w:hint="eastAsia" w:hAnsi="宋体" w:cs="宋体"/>
          <w:b/>
          <w:color w:val="auto"/>
          <w:sz w:val="24"/>
          <w:szCs w:val="24"/>
        </w:rPr>
      </w:pPr>
    </w:p>
    <w:p w14:paraId="25797B82">
      <w:pPr>
        <w:pStyle w:val="12"/>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1"/>
        <w:spacing w:line="284" w:lineRule="exact"/>
        <w:jc w:val="center"/>
        <w:rPr>
          <w:rFonts w:hint="eastAsia" w:hAnsi="宋体" w:cs="宋体"/>
          <w:b/>
          <w:color w:val="auto"/>
          <w:sz w:val="24"/>
          <w:szCs w:val="24"/>
        </w:rPr>
      </w:pPr>
    </w:p>
    <w:bookmarkEnd w:id="57"/>
    <w:bookmarkEnd w:id="59"/>
    <w:p w14:paraId="7471C14B">
      <w:pPr>
        <w:rPr>
          <w:rFonts w:hint="eastAsia" w:ascii="宋体" w:hAnsi="宋体" w:eastAsia="宋体" w:cs="宋体"/>
          <w:color w:val="auto"/>
          <w:sz w:val="24"/>
          <w:szCs w:val="24"/>
        </w:rPr>
      </w:pPr>
    </w:p>
    <w:sectPr>
      <w:headerReference r:id="rId3" w:type="default"/>
      <w:footerReference r:id="rId4" w:type="default"/>
      <w:footerReference r:id="rId5" w:type="even"/>
      <w:pgSz w:w="11906" w:h="16838"/>
      <w:pgMar w:top="1018" w:right="1134" w:bottom="920"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3"/>
      <w:jc w:val="center"/>
    </w:pPr>
    <w:r>
      <w:fldChar w:fldCharType="begin"/>
    </w:r>
    <w:r>
      <w:instrText xml:space="preserve"> PAGE   \* MERGEFORMAT </w:instrText>
    </w:r>
    <w:r>
      <w:fldChar w:fldCharType="separate"/>
    </w:r>
    <w:r>
      <w:rPr>
        <w:lang w:val="zh-CN"/>
      </w:rPr>
      <w:t>1</w:t>
    </w:r>
    <w:r>
      <w:fldChar w:fldCharType="end"/>
    </w:r>
  </w:p>
  <w:p w14:paraId="7F4FA16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mNhYjRhN2ZiZGQyZmVlZGY4ZmFkNTY3MDM2MWYifQ=="/>
    <w:docVar w:name="KSO_WPS_MARK_KEY" w:val="8a9e0eb9-9b67-4c7d-b1b3-0580abf36bfd"/>
  </w:docVars>
  <w:rsids>
    <w:rsidRoot w:val="00000000"/>
    <w:rsid w:val="0025632E"/>
    <w:rsid w:val="00CD121E"/>
    <w:rsid w:val="00DF3269"/>
    <w:rsid w:val="01682D38"/>
    <w:rsid w:val="01AE15BA"/>
    <w:rsid w:val="01CA0C5D"/>
    <w:rsid w:val="01E21263"/>
    <w:rsid w:val="01EF7F5D"/>
    <w:rsid w:val="01F12FB8"/>
    <w:rsid w:val="020500EE"/>
    <w:rsid w:val="02151639"/>
    <w:rsid w:val="026779BA"/>
    <w:rsid w:val="02913962"/>
    <w:rsid w:val="02AB5498"/>
    <w:rsid w:val="02F53218"/>
    <w:rsid w:val="03667C72"/>
    <w:rsid w:val="03990047"/>
    <w:rsid w:val="04367644"/>
    <w:rsid w:val="04A62813"/>
    <w:rsid w:val="04B648BA"/>
    <w:rsid w:val="04F80D9E"/>
    <w:rsid w:val="04F96FF0"/>
    <w:rsid w:val="05060C48"/>
    <w:rsid w:val="053825C0"/>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CC0DDE"/>
    <w:rsid w:val="0A363446"/>
    <w:rsid w:val="0A546A76"/>
    <w:rsid w:val="0A68002F"/>
    <w:rsid w:val="0A873F23"/>
    <w:rsid w:val="0AE10FBB"/>
    <w:rsid w:val="0AE55610"/>
    <w:rsid w:val="0AE6279C"/>
    <w:rsid w:val="0AF3003D"/>
    <w:rsid w:val="0AF52007"/>
    <w:rsid w:val="0B762672"/>
    <w:rsid w:val="0B8B7D69"/>
    <w:rsid w:val="0BBA6DAD"/>
    <w:rsid w:val="0BEC4CD3"/>
    <w:rsid w:val="0C4729DF"/>
    <w:rsid w:val="0C5F2EAB"/>
    <w:rsid w:val="0CA12165"/>
    <w:rsid w:val="0CE96871"/>
    <w:rsid w:val="0D274B97"/>
    <w:rsid w:val="0D3861DB"/>
    <w:rsid w:val="0D651357"/>
    <w:rsid w:val="0DB706A0"/>
    <w:rsid w:val="0E4B1F3E"/>
    <w:rsid w:val="0E960DA4"/>
    <w:rsid w:val="0EE17A34"/>
    <w:rsid w:val="0F063240"/>
    <w:rsid w:val="0F156355"/>
    <w:rsid w:val="0F500E62"/>
    <w:rsid w:val="101952AE"/>
    <w:rsid w:val="10462BD8"/>
    <w:rsid w:val="104955CD"/>
    <w:rsid w:val="107146FC"/>
    <w:rsid w:val="108B7452"/>
    <w:rsid w:val="109068FD"/>
    <w:rsid w:val="10944070"/>
    <w:rsid w:val="10E5667A"/>
    <w:rsid w:val="11567578"/>
    <w:rsid w:val="11CF0C55"/>
    <w:rsid w:val="11D56370"/>
    <w:rsid w:val="11E34C1C"/>
    <w:rsid w:val="12302F6F"/>
    <w:rsid w:val="126C0C02"/>
    <w:rsid w:val="12A94C18"/>
    <w:rsid w:val="12D24C81"/>
    <w:rsid w:val="12EF558E"/>
    <w:rsid w:val="135D4C39"/>
    <w:rsid w:val="14011A1D"/>
    <w:rsid w:val="15123612"/>
    <w:rsid w:val="156B2888"/>
    <w:rsid w:val="1578154F"/>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DB28A0"/>
    <w:rsid w:val="1BF95ED5"/>
    <w:rsid w:val="1C0E117B"/>
    <w:rsid w:val="1C4708E9"/>
    <w:rsid w:val="1C5838DE"/>
    <w:rsid w:val="1C734D77"/>
    <w:rsid w:val="1C7B7638"/>
    <w:rsid w:val="1C8574BE"/>
    <w:rsid w:val="1CE1360F"/>
    <w:rsid w:val="1DDA31E4"/>
    <w:rsid w:val="1E682698"/>
    <w:rsid w:val="1F3048D0"/>
    <w:rsid w:val="1FFD3F9C"/>
    <w:rsid w:val="20790B8D"/>
    <w:rsid w:val="20DF4C75"/>
    <w:rsid w:val="20FB4999"/>
    <w:rsid w:val="212E4E27"/>
    <w:rsid w:val="21715A1A"/>
    <w:rsid w:val="21AF37CE"/>
    <w:rsid w:val="22486A69"/>
    <w:rsid w:val="2286562A"/>
    <w:rsid w:val="229A06EE"/>
    <w:rsid w:val="22AE7D5A"/>
    <w:rsid w:val="23076924"/>
    <w:rsid w:val="23543D8C"/>
    <w:rsid w:val="23A60388"/>
    <w:rsid w:val="2409483A"/>
    <w:rsid w:val="24AB28B5"/>
    <w:rsid w:val="24C16C5D"/>
    <w:rsid w:val="250D5B0A"/>
    <w:rsid w:val="25445C0D"/>
    <w:rsid w:val="255E0106"/>
    <w:rsid w:val="25974B03"/>
    <w:rsid w:val="25AB76FD"/>
    <w:rsid w:val="260343BE"/>
    <w:rsid w:val="261E4416"/>
    <w:rsid w:val="26CA3EF0"/>
    <w:rsid w:val="26E66850"/>
    <w:rsid w:val="272E4875"/>
    <w:rsid w:val="27314F2A"/>
    <w:rsid w:val="27506B9F"/>
    <w:rsid w:val="27637EA1"/>
    <w:rsid w:val="278D7AAA"/>
    <w:rsid w:val="27DF5779"/>
    <w:rsid w:val="281A4A03"/>
    <w:rsid w:val="283251EA"/>
    <w:rsid w:val="283A37BE"/>
    <w:rsid w:val="28B40790"/>
    <w:rsid w:val="28F23845"/>
    <w:rsid w:val="29334AF2"/>
    <w:rsid w:val="29E67293"/>
    <w:rsid w:val="29F17AD1"/>
    <w:rsid w:val="29F23E8A"/>
    <w:rsid w:val="2A02597C"/>
    <w:rsid w:val="2A357BC0"/>
    <w:rsid w:val="2A612DBE"/>
    <w:rsid w:val="2AB061A5"/>
    <w:rsid w:val="2AFC4894"/>
    <w:rsid w:val="2B802CC2"/>
    <w:rsid w:val="2B842F1A"/>
    <w:rsid w:val="2BC01D66"/>
    <w:rsid w:val="2C7262AD"/>
    <w:rsid w:val="2CEC3168"/>
    <w:rsid w:val="2CF2792E"/>
    <w:rsid w:val="2D4D2212"/>
    <w:rsid w:val="2D8016DD"/>
    <w:rsid w:val="2E0F4673"/>
    <w:rsid w:val="2E1A575D"/>
    <w:rsid w:val="2E691D23"/>
    <w:rsid w:val="2F4A5401"/>
    <w:rsid w:val="2F8A246F"/>
    <w:rsid w:val="30405AEB"/>
    <w:rsid w:val="306470E3"/>
    <w:rsid w:val="309E7FEE"/>
    <w:rsid w:val="30B64BF7"/>
    <w:rsid w:val="315905D6"/>
    <w:rsid w:val="3161753D"/>
    <w:rsid w:val="31805084"/>
    <w:rsid w:val="31DB78B8"/>
    <w:rsid w:val="31DE6AA2"/>
    <w:rsid w:val="322C5F68"/>
    <w:rsid w:val="32592D03"/>
    <w:rsid w:val="32741A08"/>
    <w:rsid w:val="32FF1E8A"/>
    <w:rsid w:val="33057268"/>
    <w:rsid w:val="336B25B7"/>
    <w:rsid w:val="336B320B"/>
    <w:rsid w:val="33992FE2"/>
    <w:rsid w:val="341669C7"/>
    <w:rsid w:val="34905754"/>
    <w:rsid w:val="35560ABA"/>
    <w:rsid w:val="35747E49"/>
    <w:rsid w:val="35A34C73"/>
    <w:rsid w:val="35D16CBD"/>
    <w:rsid w:val="35F920FC"/>
    <w:rsid w:val="360016DD"/>
    <w:rsid w:val="362A719A"/>
    <w:rsid w:val="36A96D89"/>
    <w:rsid w:val="36BB2C81"/>
    <w:rsid w:val="371B2546"/>
    <w:rsid w:val="37296A11"/>
    <w:rsid w:val="37D44BCF"/>
    <w:rsid w:val="396042A5"/>
    <w:rsid w:val="3971556C"/>
    <w:rsid w:val="3A137505"/>
    <w:rsid w:val="3AE50C5A"/>
    <w:rsid w:val="3BAE6F8F"/>
    <w:rsid w:val="3BC35686"/>
    <w:rsid w:val="3C642299"/>
    <w:rsid w:val="3CD45671"/>
    <w:rsid w:val="3CF92A69"/>
    <w:rsid w:val="3D1C4922"/>
    <w:rsid w:val="3DAE5CB9"/>
    <w:rsid w:val="3DC20A6F"/>
    <w:rsid w:val="3E1D6E8C"/>
    <w:rsid w:val="3E8804C1"/>
    <w:rsid w:val="3E88226F"/>
    <w:rsid w:val="3F04232A"/>
    <w:rsid w:val="3FDE3AE6"/>
    <w:rsid w:val="3FF9133E"/>
    <w:rsid w:val="40131DED"/>
    <w:rsid w:val="40494A84"/>
    <w:rsid w:val="40973CB4"/>
    <w:rsid w:val="40B81472"/>
    <w:rsid w:val="40E90629"/>
    <w:rsid w:val="40ED038C"/>
    <w:rsid w:val="414B1E48"/>
    <w:rsid w:val="41816FA9"/>
    <w:rsid w:val="418B1628"/>
    <w:rsid w:val="4206612A"/>
    <w:rsid w:val="421D3568"/>
    <w:rsid w:val="4236320F"/>
    <w:rsid w:val="426E3E72"/>
    <w:rsid w:val="42A81132"/>
    <w:rsid w:val="431C14C4"/>
    <w:rsid w:val="435A3E95"/>
    <w:rsid w:val="43732EB5"/>
    <w:rsid w:val="43B6787E"/>
    <w:rsid w:val="43DB72E5"/>
    <w:rsid w:val="43E62EC8"/>
    <w:rsid w:val="448A0CAD"/>
    <w:rsid w:val="450665E4"/>
    <w:rsid w:val="453411E9"/>
    <w:rsid w:val="45414C85"/>
    <w:rsid w:val="457A48DC"/>
    <w:rsid w:val="45A357E7"/>
    <w:rsid w:val="4648575C"/>
    <w:rsid w:val="47AC6D00"/>
    <w:rsid w:val="49312EDF"/>
    <w:rsid w:val="495913D8"/>
    <w:rsid w:val="49667651"/>
    <w:rsid w:val="496C3D5B"/>
    <w:rsid w:val="498B5309"/>
    <w:rsid w:val="49975A5C"/>
    <w:rsid w:val="4A0E18ED"/>
    <w:rsid w:val="4A5D3462"/>
    <w:rsid w:val="4B154506"/>
    <w:rsid w:val="4B1B1989"/>
    <w:rsid w:val="4B4E704F"/>
    <w:rsid w:val="4BC23960"/>
    <w:rsid w:val="4C8B180D"/>
    <w:rsid w:val="4D3B5A00"/>
    <w:rsid w:val="4D4B0703"/>
    <w:rsid w:val="4D8C33FE"/>
    <w:rsid w:val="4DA70A60"/>
    <w:rsid w:val="4E46241B"/>
    <w:rsid w:val="4E766588"/>
    <w:rsid w:val="4E867877"/>
    <w:rsid w:val="4F03120B"/>
    <w:rsid w:val="4F4C1097"/>
    <w:rsid w:val="4F5D14F6"/>
    <w:rsid w:val="4F5D32A4"/>
    <w:rsid w:val="4FC7121C"/>
    <w:rsid w:val="4FD464CC"/>
    <w:rsid w:val="4FF80FBC"/>
    <w:rsid w:val="502913D8"/>
    <w:rsid w:val="509C153C"/>
    <w:rsid w:val="50B23182"/>
    <w:rsid w:val="5107568B"/>
    <w:rsid w:val="513151C4"/>
    <w:rsid w:val="51B51175"/>
    <w:rsid w:val="5264494A"/>
    <w:rsid w:val="526C5949"/>
    <w:rsid w:val="527E46EF"/>
    <w:rsid w:val="528B3082"/>
    <w:rsid w:val="52990A97"/>
    <w:rsid w:val="52BC704D"/>
    <w:rsid w:val="52C97A4D"/>
    <w:rsid w:val="52D260FB"/>
    <w:rsid w:val="52D8149A"/>
    <w:rsid w:val="52F61A46"/>
    <w:rsid w:val="53191BD8"/>
    <w:rsid w:val="533D58C6"/>
    <w:rsid w:val="539E5689"/>
    <w:rsid w:val="53A771E4"/>
    <w:rsid w:val="53DC7D3D"/>
    <w:rsid w:val="542E163D"/>
    <w:rsid w:val="5463135D"/>
    <w:rsid w:val="54B619BD"/>
    <w:rsid w:val="558A401D"/>
    <w:rsid w:val="55990DAE"/>
    <w:rsid w:val="55BF560B"/>
    <w:rsid w:val="55C71477"/>
    <w:rsid w:val="57032983"/>
    <w:rsid w:val="57056B7A"/>
    <w:rsid w:val="57D82311"/>
    <w:rsid w:val="586C4BC9"/>
    <w:rsid w:val="58A40F94"/>
    <w:rsid w:val="592B4DB7"/>
    <w:rsid w:val="593B1A09"/>
    <w:rsid w:val="596911BB"/>
    <w:rsid w:val="597A51BC"/>
    <w:rsid w:val="59D625D1"/>
    <w:rsid w:val="5A14521F"/>
    <w:rsid w:val="5A1F609E"/>
    <w:rsid w:val="5A421E25"/>
    <w:rsid w:val="5AB514A9"/>
    <w:rsid w:val="5B131C21"/>
    <w:rsid w:val="5BC87792"/>
    <w:rsid w:val="5BEC7E8A"/>
    <w:rsid w:val="5C0E2653"/>
    <w:rsid w:val="5C25514A"/>
    <w:rsid w:val="5C3C3B50"/>
    <w:rsid w:val="5C6473E7"/>
    <w:rsid w:val="5D52177D"/>
    <w:rsid w:val="5D77136A"/>
    <w:rsid w:val="5E1B2CA8"/>
    <w:rsid w:val="5E3B6EA6"/>
    <w:rsid w:val="5F56571F"/>
    <w:rsid w:val="5F6661A5"/>
    <w:rsid w:val="5F8A2421"/>
    <w:rsid w:val="5FA87208"/>
    <w:rsid w:val="5FBC2F38"/>
    <w:rsid w:val="6017124D"/>
    <w:rsid w:val="60924BD2"/>
    <w:rsid w:val="615D1DDC"/>
    <w:rsid w:val="61CA2363"/>
    <w:rsid w:val="624F50A2"/>
    <w:rsid w:val="62B62164"/>
    <w:rsid w:val="62B945F9"/>
    <w:rsid w:val="633C422D"/>
    <w:rsid w:val="634501B7"/>
    <w:rsid w:val="64911D90"/>
    <w:rsid w:val="649173BB"/>
    <w:rsid w:val="64A5151D"/>
    <w:rsid w:val="64AE2030"/>
    <w:rsid w:val="64BF4EB5"/>
    <w:rsid w:val="64EC1A91"/>
    <w:rsid w:val="65216FB1"/>
    <w:rsid w:val="653B27EF"/>
    <w:rsid w:val="65816657"/>
    <w:rsid w:val="66293A88"/>
    <w:rsid w:val="66AD6467"/>
    <w:rsid w:val="66E546EF"/>
    <w:rsid w:val="67DC0256"/>
    <w:rsid w:val="67E20393"/>
    <w:rsid w:val="67F21FD7"/>
    <w:rsid w:val="682360DE"/>
    <w:rsid w:val="682F5F4D"/>
    <w:rsid w:val="6833299C"/>
    <w:rsid w:val="68417D30"/>
    <w:rsid w:val="689B3FAD"/>
    <w:rsid w:val="68AC7426"/>
    <w:rsid w:val="68AE6BE1"/>
    <w:rsid w:val="68BE495C"/>
    <w:rsid w:val="68F22857"/>
    <w:rsid w:val="690426D7"/>
    <w:rsid w:val="692C1C86"/>
    <w:rsid w:val="693A6FB7"/>
    <w:rsid w:val="69765236"/>
    <w:rsid w:val="698A2A90"/>
    <w:rsid w:val="69C76B2A"/>
    <w:rsid w:val="6AA9176C"/>
    <w:rsid w:val="6AB37DC4"/>
    <w:rsid w:val="6AC9670D"/>
    <w:rsid w:val="6AE30927"/>
    <w:rsid w:val="6B4C48E8"/>
    <w:rsid w:val="6B6C68F1"/>
    <w:rsid w:val="6C1F5711"/>
    <w:rsid w:val="6C2764E7"/>
    <w:rsid w:val="6C3C4515"/>
    <w:rsid w:val="6C3F7B62"/>
    <w:rsid w:val="6C726189"/>
    <w:rsid w:val="6CFB3926"/>
    <w:rsid w:val="6D142D9C"/>
    <w:rsid w:val="6D9E29F3"/>
    <w:rsid w:val="6DEB75E9"/>
    <w:rsid w:val="6DF332FA"/>
    <w:rsid w:val="6E0F17B6"/>
    <w:rsid w:val="6E4603AA"/>
    <w:rsid w:val="6E597B85"/>
    <w:rsid w:val="6E7862F5"/>
    <w:rsid w:val="6EE3536C"/>
    <w:rsid w:val="6F0B01CF"/>
    <w:rsid w:val="6F6B6D8C"/>
    <w:rsid w:val="703B0F65"/>
    <w:rsid w:val="70447E3C"/>
    <w:rsid w:val="70AB1C6A"/>
    <w:rsid w:val="714850EA"/>
    <w:rsid w:val="717E27D0"/>
    <w:rsid w:val="719E7794"/>
    <w:rsid w:val="719F167E"/>
    <w:rsid w:val="71CD20B4"/>
    <w:rsid w:val="71CF22F5"/>
    <w:rsid w:val="71FA7C34"/>
    <w:rsid w:val="72B80E98"/>
    <w:rsid w:val="72D03C09"/>
    <w:rsid w:val="72DA08F9"/>
    <w:rsid w:val="735B6AB0"/>
    <w:rsid w:val="73B9469D"/>
    <w:rsid w:val="746E698C"/>
    <w:rsid w:val="74AF6F8A"/>
    <w:rsid w:val="751C36DA"/>
    <w:rsid w:val="752E2263"/>
    <w:rsid w:val="753A35BC"/>
    <w:rsid w:val="764D37C3"/>
    <w:rsid w:val="76967AE4"/>
    <w:rsid w:val="76B850E0"/>
    <w:rsid w:val="76E01324"/>
    <w:rsid w:val="77183159"/>
    <w:rsid w:val="77416E84"/>
    <w:rsid w:val="776808B4"/>
    <w:rsid w:val="782E7A0C"/>
    <w:rsid w:val="7846227F"/>
    <w:rsid w:val="7849023E"/>
    <w:rsid w:val="78621F1B"/>
    <w:rsid w:val="78752787"/>
    <w:rsid w:val="789C3D33"/>
    <w:rsid w:val="78AC2A23"/>
    <w:rsid w:val="790A2E4A"/>
    <w:rsid w:val="79276150"/>
    <w:rsid w:val="79366790"/>
    <w:rsid w:val="794744F9"/>
    <w:rsid w:val="797A4047"/>
    <w:rsid w:val="7AE2155F"/>
    <w:rsid w:val="7C125D76"/>
    <w:rsid w:val="7C662EE9"/>
    <w:rsid w:val="7C876999"/>
    <w:rsid w:val="7CEF1130"/>
    <w:rsid w:val="7D27734B"/>
    <w:rsid w:val="7D2E15C4"/>
    <w:rsid w:val="7D5A5AE7"/>
    <w:rsid w:val="7E0806FB"/>
    <w:rsid w:val="7E38185A"/>
    <w:rsid w:val="7E3F2705"/>
    <w:rsid w:val="7E747417"/>
    <w:rsid w:val="7EBE39C4"/>
    <w:rsid w:val="7EC720FD"/>
    <w:rsid w:val="7EDA677A"/>
    <w:rsid w:val="7F1255AA"/>
    <w:rsid w:val="7F631B2A"/>
    <w:rsid w:val="7F6C6A68"/>
    <w:rsid w:val="7FAF2D2E"/>
    <w:rsid w:val="7FBA3C77"/>
    <w:rsid w:val="7FD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Cs w:val="20"/>
    </w:r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firstLine="560" w:firstLineChars="200"/>
    </w:pPr>
    <w:rPr>
      <w:rFonts w:ascii="宋体" w:hAnsi="宋体"/>
      <w:kern w:val="0"/>
      <w:sz w:val="28"/>
      <w:szCs w:val="28"/>
    </w:rPr>
  </w:style>
  <w:style w:type="paragraph" w:styleId="10">
    <w:name w:val="toc 3"/>
    <w:basedOn w:val="1"/>
    <w:next w:val="1"/>
    <w:autoRedefine/>
    <w:unhideWhenUsed/>
    <w:qFormat/>
    <w:uiPriority w:val="39"/>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rFonts w:ascii="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14594</Words>
  <Characters>15361</Characters>
  <Lines>0</Lines>
  <Paragraphs>0</Paragraphs>
  <TotalTime>19</TotalTime>
  <ScaleCrop>false</ScaleCrop>
  <LinksUpToDate>false</LinksUpToDate>
  <CharactersWithSpaces>16780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s x j</cp:lastModifiedBy>
  <cp:lastPrinted>2024-01-10T00:36:00Z</cp:lastPrinted>
  <dcterms:modified xsi:type="dcterms:W3CDTF">2025-04-08T06:53:28Z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A93B799E4F3D40959246614624D3AC77_13</vt:lpwstr>
  </property>
  <property fmtid="{D5CDD505-2E9C-101B-9397-08002B2CF9AE}" pid="4" name="KSOTemplateDocerSaveRecord">
    <vt:lpwstr>eyJoZGlkIjoiMjJkNzJkN2Y4OTYxNjkwMmZiMGJkOWRlMmJiOTJkMzYiLCJ1c2VySWQiOiIyNDg1NTk2NTgifQ==</vt:lpwstr>
  </property>
</Properties>
</file>